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99" w:rsidRPr="000C381A" w:rsidRDefault="004C351B">
      <w:pPr>
        <w:jc w:val="left"/>
        <w:outlineLvl w:val="0"/>
        <w:rPr>
          <w:rFonts w:ascii="黑体" w:eastAsia="黑体" w:hAnsi="黑体" w:cs="方正小标宋_GBK"/>
          <w:sz w:val="32"/>
          <w:szCs w:val="32"/>
        </w:rPr>
      </w:pPr>
      <w:bookmarkStart w:id="0" w:name="_Toc699"/>
      <w:r w:rsidRPr="000C381A">
        <w:rPr>
          <w:rFonts w:ascii="黑体" w:eastAsia="黑体" w:hAnsi="黑体" w:cs="方正小标宋_GBK" w:hint="eastAsia"/>
          <w:sz w:val="32"/>
          <w:szCs w:val="32"/>
        </w:rPr>
        <w:t>附件2</w:t>
      </w:r>
    </w:p>
    <w:p w:rsidR="00246D99" w:rsidRDefault="004C351B">
      <w:pPr>
        <w:jc w:val="center"/>
        <w:outlineLvl w:val="0"/>
        <w:rPr>
          <w:rFonts w:ascii="华文中宋" w:eastAsia="华文中宋" w:hAnsi="华文中宋" w:cs="方正小标宋_GBK"/>
          <w:sz w:val="32"/>
          <w:szCs w:val="32"/>
        </w:rPr>
      </w:pPr>
      <w:r>
        <w:rPr>
          <w:rFonts w:ascii="华文中宋" w:eastAsia="华文中宋" w:hAnsi="华文中宋" w:cs="方正小标宋_GBK" w:hint="eastAsia"/>
          <w:sz w:val="32"/>
          <w:szCs w:val="32"/>
        </w:rPr>
        <w:t>建设工程项目规模认定</w:t>
      </w:r>
      <w:r w:rsidR="008F49E5">
        <w:rPr>
          <w:rFonts w:ascii="华文中宋" w:eastAsia="华文中宋" w:hAnsi="华文中宋" w:cs="方正小标宋_GBK" w:hint="eastAsia"/>
          <w:sz w:val="32"/>
          <w:szCs w:val="32"/>
        </w:rPr>
        <w:t>参考</w:t>
      </w:r>
      <w:r>
        <w:rPr>
          <w:rFonts w:ascii="华文中宋" w:eastAsia="华文中宋" w:hAnsi="华文中宋" w:cs="方正小标宋_GBK" w:hint="eastAsia"/>
          <w:sz w:val="32"/>
          <w:szCs w:val="32"/>
        </w:rPr>
        <w:t>标准</w:t>
      </w:r>
    </w:p>
    <w:p w:rsidR="00246D99" w:rsidRDefault="004C351B">
      <w:pPr>
        <w:jc w:val="center"/>
        <w:outlineLvl w:val="0"/>
        <w:rPr>
          <w:rFonts w:ascii="黑体" w:eastAsia="黑体" w:hAnsi="黑体" w:cs="方正黑体_GBK"/>
          <w:sz w:val="28"/>
          <w:szCs w:val="28"/>
        </w:rPr>
      </w:pPr>
      <w:r>
        <w:rPr>
          <w:rFonts w:ascii="黑体" w:eastAsia="黑体" w:hAnsi="黑体" w:cs="方正黑体_GBK" w:hint="eastAsia"/>
          <w:sz w:val="28"/>
          <w:szCs w:val="28"/>
        </w:rPr>
        <w:t>一、建筑工程专业</w:t>
      </w:r>
      <w:bookmarkEnd w:id="0"/>
    </w:p>
    <w:tbl>
      <w:tblPr>
        <w:tblW w:w="10204" w:type="dxa"/>
        <w:jc w:val="center"/>
        <w:tblInd w:w="66" w:type="dxa"/>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val="658"/>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类型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规模</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rsidP="00982246">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参考标准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备注</w:t>
            </w:r>
          </w:p>
        </w:tc>
      </w:tr>
      <w:tr w:rsidR="00246D99">
        <w:trPr>
          <w:trHeight w:val="3130"/>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themeColor="text1"/>
                <w:kern w:val="0"/>
                <w:sz w:val="20"/>
                <w:szCs w:val="2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themeColor="text1"/>
                <w:kern w:val="0"/>
                <w:sz w:val="20"/>
                <w:szCs w:val="20"/>
              </w:rPr>
              <w:t>一般公共建筑</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9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9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符合下列条件之一 ：</w:t>
            </w:r>
            <w:r>
              <w:rPr>
                <w:rFonts w:asciiTheme="minorEastAsia" w:hAnsiTheme="minorEastAsia" w:cstheme="minorEastAsia" w:hint="eastAsia"/>
                <w:color w:val="000000" w:themeColor="text1"/>
                <w:kern w:val="0"/>
                <w:sz w:val="20"/>
                <w:szCs w:val="20"/>
              </w:rPr>
              <w:br/>
              <w:t>（1）地上25层以上的建筑；</w:t>
            </w:r>
            <w:r>
              <w:rPr>
                <w:rFonts w:asciiTheme="minorEastAsia" w:hAnsiTheme="minorEastAsia" w:cstheme="minorEastAsia" w:hint="eastAsia"/>
                <w:color w:val="000000" w:themeColor="text1"/>
                <w:kern w:val="0"/>
                <w:sz w:val="20"/>
                <w:szCs w:val="20"/>
              </w:rPr>
              <w:br/>
              <w:t>（2</w:t>
            </w:r>
            <w:r>
              <w:rPr>
                <w:rFonts w:asciiTheme="minorEastAsia" w:hAnsiTheme="minorEastAsia" w:cstheme="minorEastAsia" w:hint="eastAsia"/>
                <w:color w:val="000000" w:themeColor="text1"/>
                <w:spacing w:val="9"/>
                <w:kern w:val="0"/>
                <w:sz w:val="20"/>
                <w:szCs w:val="20"/>
              </w:rPr>
              <w:t>）</w:t>
            </w:r>
            <w:r>
              <w:rPr>
                <w:rFonts w:asciiTheme="minorEastAsia" w:hAnsiTheme="minorEastAsia" w:cstheme="minorEastAsia" w:hint="eastAsia"/>
                <w:color w:val="000000" w:themeColor="text1"/>
                <w:kern w:val="0"/>
                <w:sz w:val="20"/>
                <w:szCs w:val="20"/>
              </w:rPr>
              <w:t>高度100m以上的构筑物或建筑物；</w:t>
            </w:r>
            <w:r>
              <w:rPr>
                <w:rFonts w:asciiTheme="minorEastAsia" w:hAnsiTheme="minorEastAsia" w:cstheme="minorEastAsia" w:hint="eastAsia"/>
                <w:color w:val="000000" w:themeColor="text1"/>
                <w:kern w:val="0"/>
                <w:sz w:val="20"/>
                <w:szCs w:val="20"/>
              </w:rPr>
              <w:br/>
              <w:t>（3）建筑面积3万m</w:t>
            </w:r>
            <w:r>
              <w:rPr>
                <w:rFonts w:asciiTheme="minorEastAsia" w:hAnsiTheme="minorEastAsia" w:cstheme="minorEastAsia" w:hint="eastAsia"/>
                <w:color w:val="000000" w:themeColor="text1"/>
                <w:kern w:val="0"/>
                <w:sz w:val="20"/>
                <w:szCs w:val="20"/>
                <w:vertAlign w:val="superscript"/>
              </w:rPr>
              <w:t>2</w:t>
            </w:r>
            <w:r>
              <w:rPr>
                <w:rFonts w:asciiTheme="minorEastAsia" w:hAnsiTheme="minorEastAsia" w:cstheme="minorEastAsia" w:hint="eastAsia"/>
                <w:color w:val="000000" w:themeColor="text1"/>
                <w:kern w:val="0"/>
                <w:sz w:val="20"/>
                <w:szCs w:val="20"/>
              </w:rPr>
              <w:t>以上的单体建筑；</w:t>
            </w:r>
            <w:r>
              <w:rPr>
                <w:rFonts w:asciiTheme="minorEastAsia" w:hAnsiTheme="minorEastAsia" w:cstheme="minorEastAsia" w:hint="eastAsia"/>
                <w:color w:val="000000" w:themeColor="text1"/>
                <w:kern w:val="0"/>
                <w:sz w:val="20"/>
                <w:szCs w:val="20"/>
              </w:rPr>
              <w:br/>
              <w:t>（4）钢筋混凝土结构单跨30m以上的建筑工程；</w:t>
            </w:r>
            <w:r>
              <w:rPr>
                <w:rFonts w:asciiTheme="minorEastAsia" w:hAnsiTheme="minorEastAsia" w:cstheme="minorEastAsia" w:hint="eastAsia"/>
                <w:color w:val="000000" w:themeColor="text1"/>
                <w:kern w:val="0"/>
                <w:sz w:val="20"/>
                <w:szCs w:val="20"/>
              </w:rPr>
              <w:br/>
              <w:t>（5）</w:t>
            </w:r>
            <w:r>
              <w:rPr>
                <w:rFonts w:asciiTheme="minorEastAsia" w:hAnsiTheme="minorEastAsia" w:cstheme="minorEastAsia" w:hint="eastAsia"/>
                <w:color w:val="000000" w:themeColor="text1"/>
                <w:spacing w:val="-5"/>
                <w:kern w:val="0"/>
                <w:sz w:val="20"/>
                <w:szCs w:val="20"/>
              </w:rPr>
              <w:t>钢结构单跨36m以上的建筑工程(不</w:t>
            </w:r>
            <w:r>
              <w:rPr>
                <w:rFonts w:asciiTheme="minorEastAsia" w:hAnsiTheme="minorEastAsia" w:cstheme="minorEastAsia" w:hint="eastAsia"/>
                <w:color w:val="000000" w:themeColor="text1"/>
                <w:kern w:val="0"/>
                <w:sz w:val="20"/>
                <w:szCs w:val="20"/>
              </w:rPr>
              <w:t>含网壳、网架结构工程）；</w:t>
            </w:r>
            <w:r>
              <w:rPr>
                <w:rFonts w:asciiTheme="minorEastAsia" w:hAnsiTheme="minorEastAsia" w:cstheme="minorEastAsia" w:hint="eastAsia"/>
                <w:color w:val="000000" w:themeColor="text1"/>
                <w:kern w:val="0"/>
                <w:sz w:val="20"/>
                <w:szCs w:val="20"/>
              </w:rPr>
              <w:br/>
              <w:t>（6）</w:t>
            </w:r>
            <w:r>
              <w:rPr>
                <w:rFonts w:asciiTheme="minorEastAsia" w:hAnsiTheme="minorEastAsia" w:cstheme="minorEastAsia" w:hint="eastAsia"/>
                <w:color w:val="000000" w:themeColor="text1"/>
                <w:spacing w:val="-3"/>
                <w:kern w:val="0"/>
                <w:sz w:val="20"/>
                <w:szCs w:val="20"/>
              </w:rPr>
              <w:t>单项建筑造价1亿元以上的建筑工</w:t>
            </w:r>
            <w:r>
              <w:rPr>
                <w:rFonts w:asciiTheme="minorEastAsia" w:hAnsiTheme="minorEastAsia" w:cstheme="minorEastAsia" w:hint="eastAsia"/>
                <w:color w:val="000000" w:themeColor="text1"/>
                <w:kern w:val="0"/>
                <w:sz w:val="20"/>
                <w:szCs w:val="20"/>
              </w:rPr>
              <w:t xml:space="preserve">程；        </w:t>
            </w:r>
            <w:r>
              <w:rPr>
                <w:rFonts w:asciiTheme="minorEastAsia" w:hAnsiTheme="minorEastAsia" w:cstheme="minorEastAsia" w:hint="eastAsia"/>
                <w:color w:val="000000" w:themeColor="text1"/>
                <w:kern w:val="0"/>
                <w:sz w:val="20"/>
                <w:szCs w:val="20"/>
              </w:rPr>
              <w:br/>
              <w:t>（7）单体钢结构工程钢结构重量5000T以上的钢结构工程；</w:t>
            </w:r>
            <w:r>
              <w:rPr>
                <w:rFonts w:asciiTheme="minorEastAsia" w:hAnsiTheme="minorEastAsia" w:cstheme="minorEastAsia" w:hint="eastAsia"/>
                <w:color w:val="000000" w:themeColor="text1"/>
                <w:kern w:val="0"/>
                <w:sz w:val="20"/>
                <w:szCs w:val="20"/>
              </w:rPr>
              <w:br/>
              <w:t>（8）网壳、网架结构短边边跨跨度70m以上，且网壳、网架结构重量300T以上，且网壳、网架结构建筑面积5000m</w:t>
            </w:r>
            <w:r>
              <w:rPr>
                <w:rFonts w:asciiTheme="minorEastAsia" w:hAnsiTheme="minorEastAsia" w:cstheme="minorEastAsia" w:hint="eastAsia"/>
                <w:color w:val="000000" w:themeColor="text1"/>
                <w:kern w:val="0"/>
                <w:sz w:val="20"/>
                <w:szCs w:val="20"/>
                <w:vertAlign w:val="superscript"/>
              </w:rPr>
              <w:t>2</w:t>
            </w:r>
            <w:r>
              <w:rPr>
                <w:rFonts w:asciiTheme="minorEastAsia" w:hAnsiTheme="minorEastAsia" w:cstheme="minorEastAsia" w:hint="eastAsia"/>
                <w:color w:val="000000" w:themeColor="text1"/>
                <w:kern w:val="0"/>
                <w:sz w:val="20"/>
                <w:szCs w:val="20"/>
              </w:rPr>
              <w:t>以上的网壳、网架工程。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90"/>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300" w:lineRule="exact"/>
              <w:jc w:val="center"/>
              <w:textAlignment w:val="center"/>
              <w:rPr>
                <w:rFonts w:asciiTheme="minorEastAsia" w:hAnsiTheme="minorEastAsia" w:cstheme="minorEastAsia"/>
                <w:color w:val="000000" w:themeColor="text1"/>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9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9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符合下列条件之一 ：</w:t>
            </w:r>
            <w:r>
              <w:rPr>
                <w:rFonts w:asciiTheme="minorEastAsia" w:hAnsiTheme="minorEastAsia" w:cstheme="minorEastAsia" w:hint="eastAsia"/>
                <w:color w:val="000000" w:themeColor="text1"/>
                <w:kern w:val="0"/>
                <w:sz w:val="20"/>
                <w:szCs w:val="20"/>
              </w:rPr>
              <w:br/>
              <w:t>（1）地上12层以上，25层以下的建筑工程；</w:t>
            </w:r>
            <w:r>
              <w:rPr>
                <w:rFonts w:asciiTheme="minorEastAsia" w:hAnsiTheme="minorEastAsia" w:cstheme="minorEastAsia" w:hint="eastAsia"/>
                <w:color w:val="000000" w:themeColor="text1"/>
                <w:kern w:val="0"/>
                <w:sz w:val="20"/>
                <w:szCs w:val="20"/>
              </w:rPr>
              <w:br/>
              <w:t>（2）高度50m以上，100m以下的构筑物或建筑物；</w:t>
            </w:r>
            <w:r>
              <w:rPr>
                <w:rFonts w:asciiTheme="minorEastAsia" w:hAnsiTheme="minorEastAsia" w:cstheme="minorEastAsia" w:hint="eastAsia"/>
                <w:color w:val="000000" w:themeColor="text1"/>
                <w:kern w:val="0"/>
                <w:sz w:val="20"/>
                <w:szCs w:val="20"/>
              </w:rPr>
              <w:br/>
              <w:t>（3）</w:t>
            </w:r>
            <w:r>
              <w:rPr>
                <w:rFonts w:asciiTheme="minorEastAsia" w:hAnsiTheme="minorEastAsia" w:cstheme="minorEastAsia" w:hint="eastAsia"/>
                <w:color w:val="000000" w:themeColor="text1"/>
                <w:spacing w:val="-3"/>
                <w:kern w:val="0"/>
                <w:sz w:val="20"/>
                <w:szCs w:val="20"/>
              </w:rPr>
              <w:t>建筑面积1万m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themeColor="text1"/>
                <w:spacing w:val="-3"/>
                <w:kern w:val="0"/>
                <w:sz w:val="20"/>
                <w:szCs w:val="20"/>
              </w:rPr>
              <w:t>以上，3万m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themeColor="text1"/>
                <w:spacing w:val="-3"/>
                <w:kern w:val="0"/>
                <w:sz w:val="20"/>
                <w:szCs w:val="20"/>
              </w:rPr>
              <w:t>以下</w:t>
            </w:r>
            <w:r>
              <w:rPr>
                <w:rFonts w:asciiTheme="minorEastAsia" w:hAnsiTheme="minorEastAsia" w:cstheme="minorEastAsia" w:hint="eastAsia"/>
                <w:color w:val="000000" w:themeColor="text1"/>
                <w:kern w:val="0"/>
                <w:sz w:val="20"/>
                <w:szCs w:val="20"/>
              </w:rPr>
              <w:t>的单体建筑；</w:t>
            </w:r>
            <w:r>
              <w:rPr>
                <w:rFonts w:asciiTheme="minorEastAsia" w:hAnsiTheme="minorEastAsia" w:cstheme="minorEastAsia" w:hint="eastAsia"/>
                <w:color w:val="000000" w:themeColor="text1"/>
                <w:kern w:val="0"/>
                <w:sz w:val="20"/>
                <w:szCs w:val="20"/>
              </w:rPr>
              <w:br/>
              <w:t>（4）</w:t>
            </w:r>
            <w:r>
              <w:rPr>
                <w:rFonts w:asciiTheme="minorEastAsia" w:hAnsiTheme="minorEastAsia" w:cstheme="minorEastAsia" w:hint="eastAsia"/>
                <w:color w:val="000000" w:themeColor="text1"/>
                <w:spacing w:val="-4"/>
                <w:kern w:val="0"/>
                <w:sz w:val="20"/>
                <w:szCs w:val="20"/>
              </w:rPr>
              <w:t>钢筋混凝土结构单跨21m以上，30m</w:t>
            </w:r>
            <w:r>
              <w:rPr>
                <w:rFonts w:asciiTheme="minorEastAsia" w:hAnsiTheme="minorEastAsia" w:cstheme="minorEastAsia" w:hint="eastAsia"/>
                <w:color w:val="000000" w:themeColor="text1"/>
                <w:kern w:val="0"/>
                <w:sz w:val="20"/>
                <w:szCs w:val="20"/>
              </w:rPr>
              <w:t>以下的建筑工程；</w:t>
            </w:r>
            <w:r>
              <w:rPr>
                <w:rFonts w:asciiTheme="minorEastAsia" w:hAnsiTheme="minorEastAsia" w:cstheme="minorEastAsia" w:hint="eastAsia"/>
                <w:color w:val="000000" w:themeColor="text1"/>
                <w:kern w:val="0"/>
                <w:sz w:val="20"/>
                <w:szCs w:val="20"/>
              </w:rPr>
              <w:br/>
              <w:t>（5）钢结构单跨24m以上，36m以下的建筑工程；</w:t>
            </w:r>
            <w:r>
              <w:rPr>
                <w:rFonts w:asciiTheme="minorEastAsia" w:hAnsiTheme="minorEastAsia" w:cstheme="minorEastAsia" w:hint="eastAsia"/>
                <w:color w:val="000000" w:themeColor="text1"/>
                <w:kern w:val="0"/>
                <w:sz w:val="20"/>
                <w:szCs w:val="20"/>
              </w:rPr>
              <w:br/>
              <w:t xml:space="preserve">（6）单项建筑造价3000万元以上，1亿元以下的建筑工程；       </w:t>
            </w:r>
            <w:r>
              <w:rPr>
                <w:rFonts w:asciiTheme="minorEastAsia" w:hAnsiTheme="minorEastAsia" w:cstheme="minorEastAsia" w:hint="eastAsia"/>
                <w:color w:val="000000" w:themeColor="text1"/>
                <w:kern w:val="0"/>
                <w:sz w:val="20"/>
                <w:szCs w:val="20"/>
              </w:rPr>
              <w:br/>
              <w:t>（7）单体钢结构工程钢结构重量2000T以上，5000T以下的钢结构工程；</w:t>
            </w:r>
            <w:r>
              <w:rPr>
                <w:rFonts w:asciiTheme="minorEastAsia" w:hAnsiTheme="minorEastAsia" w:cstheme="minorEastAsia" w:hint="eastAsia"/>
                <w:color w:val="000000" w:themeColor="text1"/>
                <w:kern w:val="0"/>
                <w:sz w:val="20"/>
                <w:szCs w:val="20"/>
              </w:rPr>
              <w:br/>
              <w:t>（8）网壳、网架结构短边边跨跨度30m以上，70m以下，且网壳、网架结构重量100T以上，且网壳、网架结构建筑面积1000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themeColor="text1"/>
                <w:kern w:val="0"/>
                <w:sz w:val="20"/>
                <w:szCs w:val="20"/>
              </w:rPr>
              <w:t>以上的网壳、网架工程。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3545"/>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300" w:lineRule="exact"/>
              <w:jc w:val="center"/>
              <w:textAlignment w:val="center"/>
              <w:rPr>
                <w:rFonts w:asciiTheme="minorEastAsia" w:hAnsiTheme="minorEastAsia" w:cstheme="minorEastAsia"/>
                <w:color w:val="000000" w:themeColor="text1"/>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9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符合下列条件之一 ：</w:t>
            </w:r>
            <w:r>
              <w:rPr>
                <w:rStyle w:val="font51"/>
                <w:rFonts w:asciiTheme="minorEastAsia" w:eastAsiaTheme="minorEastAsia" w:hAnsiTheme="minorEastAsia" w:cstheme="minorEastAsia" w:hint="default"/>
                <w:color w:val="000000" w:themeColor="text1"/>
              </w:rPr>
              <w:br/>
              <w:t>（1）地上4层以上，12层以下的建筑工程；</w:t>
            </w:r>
            <w:r>
              <w:rPr>
                <w:rStyle w:val="font51"/>
                <w:rFonts w:asciiTheme="minorEastAsia" w:eastAsiaTheme="minorEastAsia" w:hAnsiTheme="minorEastAsia" w:cstheme="minorEastAsia" w:hint="default"/>
                <w:color w:val="000000" w:themeColor="text1"/>
              </w:rPr>
              <w:br/>
              <w:t>（2）高度10m以上，50m以下的构筑物或建筑物；</w:t>
            </w:r>
            <w:r>
              <w:rPr>
                <w:rStyle w:val="font51"/>
                <w:rFonts w:asciiTheme="minorEastAsia" w:eastAsiaTheme="minorEastAsia" w:hAnsiTheme="minorEastAsia" w:cstheme="minorEastAsia" w:hint="default"/>
                <w:color w:val="000000" w:themeColor="text1"/>
              </w:rPr>
              <w:br/>
              <w:t>（3）建筑面积1000m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以上，1万m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以下的单体建筑；</w:t>
            </w:r>
            <w:r>
              <w:rPr>
                <w:rStyle w:val="font51"/>
                <w:rFonts w:asciiTheme="minorEastAsia" w:eastAsiaTheme="minorEastAsia" w:hAnsiTheme="minorEastAsia" w:cstheme="minorEastAsia" w:hint="default"/>
                <w:color w:val="000000" w:themeColor="text1"/>
              </w:rPr>
              <w:br/>
              <w:t>（4）</w:t>
            </w:r>
            <w:r>
              <w:rPr>
                <w:rStyle w:val="font51"/>
                <w:rFonts w:asciiTheme="minorEastAsia" w:eastAsiaTheme="minorEastAsia" w:hAnsiTheme="minorEastAsia" w:cstheme="minorEastAsia" w:hint="default"/>
                <w:color w:val="000000" w:themeColor="text1"/>
                <w:spacing w:val="3"/>
              </w:rPr>
              <w:t>钢筋混凝土结构单跨18m以上、21m</w:t>
            </w:r>
            <w:r>
              <w:rPr>
                <w:rStyle w:val="font51"/>
                <w:rFonts w:asciiTheme="minorEastAsia" w:eastAsiaTheme="minorEastAsia" w:hAnsiTheme="minorEastAsia" w:cstheme="minorEastAsia" w:hint="default"/>
                <w:color w:val="000000" w:themeColor="text1"/>
              </w:rPr>
              <w:t>以下的建筑工程；</w:t>
            </w:r>
            <w:r>
              <w:rPr>
                <w:rStyle w:val="font51"/>
                <w:rFonts w:asciiTheme="minorEastAsia" w:eastAsiaTheme="minorEastAsia" w:hAnsiTheme="minorEastAsia" w:cstheme="minorEastAsia" w:hint="default"/>
                <w:color w:val="000000" w:themeColor="text1"/>
              </w:rPr>
              <w:br/>
              <w:t>（5）钢结构单跨21m以上，24m以下的建筑工程；</w:t>
            </w:r>
            <w:r>
              <w:rPr>
                <w:rStyle w:val="font51"/>
                <w:rFonts w:asciiTheme="minorEastAsia" w:eastAsiaTheme="minorEastAsia" w:hAnsiTheme="minorEastAsia" w:cstheme="minorEastAsia" w:hint="default"/>
                <w:color w:val="000000" w:themeColor="text1"/>
              </w:rPr>
              <w:br/>
              <w:t>（6）</w:t>
            </w:r>
            <w:r>
              <w:rPr>
                <w:rStyle w:val="font51"/>
                <w:rFonts w:asciiTheme="minorEastAsia" w:eastAsiaTheme="minorEastAsia" w:hAnsiTheme="minorEastAsia" w:cstheme="minorEastAsia" w:hint="default"/>
                <w:color w:val="000000" w:themeColor="text1"/>
                <w:spacing w:val="3"/>
              </w:rPr>
              <w:t>单项建筑造价200万元以上3000万</w:t>
            </w:r>
            <w:r>
              <w:rPr>
                <w:rStyle w:val="font51"/>
                <w:rFonts w:asciiTheme="minorEastAsia" w:eastAsiaTheme="minorEastAsia" w:hAnsiTheme="minorEastAsia" w:cstheme="minorEastAsia" w:hint="default"/>
                <w:color w:val="000000" w:themeColor="text1"/>
              </w:rPr>
              <w:t xml:space="preserve">元以下的建筑工程；    </w:t>
            </w:r>
            <w:r>
              <w:rPr>
                <w:rStyle w:val="font51"/>
                <w:rFonts w:asciiTheme="minorEastAsia" w:eastAsiaTheme="minorEastAsia" w:hAnsiTheme="minorEastAsia" w:cstheme="minorEastAsia" w:hint="default"/>
                <w:color w:val="000000" w:themeColor="text1"/>
              </w:rPr>
              <w:br/>
              <w:t>（7）钢结构重量200T以上，2000T以下，且钢结构建筑面积2000m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以上的钢结构工程；</w:t>
            </w:r>
            <w:r>
              <w:rPr>
                <w:rStyle w:val="font51"/>
                <w:rFonts w:asciiTheme="minorEastAsia" w:eastAsiaTheme="minorEastAsia" w:hAnsiTheme="minorEastAsia" w:cstheme="minorEastAsia" w:hint="default"/>
                <w:color w:val="000000" w:themeColor="text1"/>
              </w:rPr>
              <w:br/>
              <w:t>（8）</w:t>
            </w:r>
            <w:r>
              <w:rPr>
                <w:rStyle w:val="font51"/>
                <w:rFonts w:asciiTheme="minorEastAsia" w:eastAsiaTheme="minorEastAsia" w:hAnsiTheme="minorEastAsia" w:cstheme="minorEastAsia" w:hint="default"/>
                <w:color w:val="000000" w:themeColor="text1"/>
                <w:spacing w:val="3"/>
              </w:rPr>
              <w:t>网壳、网架结构重量20T以上100T</w:t>
            </w:r>
            <w:r>
              <w:rPr>
                <w:rStyle w:val="font51"/>
                <w:rFonts w:asciiTheme="minorEastAsia" w:eastAsiaTheme="minorEastAsia" w:hAnsiTheme="minorEastAsia" w:cstheme="minorEastAsia" w:hint="default"/>
                <w:color w:val="000000" w:themeColor="text1"/>
              </w:rPr>
              <w:t>以下，且网壳、网架结构建筑面积200m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以上的网壳，网架工程。</w:t>
            </w:r>
            <w:bookmarkStart w:id="1" w:name="_GoBack"/>
            <w:bookmarkEnd w:id="1"/>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2895"/>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lastRenderedPageBreak/>
              <w:t>2</w:t>
            </w:r>
          </w:p>
          <w:p w:rsidR="00246D99" w:rsidRDefault="00246D99">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住宅</w:t>
            </w:r>
            <w:r>
              <w:rPr>
                <w:rFonts w:asciiTheme="minorEastAsia" w:hAnsiTheme="minorEastAsia" w:cstheme="minorEastAsia" w:hint="eastAsia"/>
                <w:color w:val="000000" w:themeColor="text1"/>
                <w:kern w:val="0"/>
                <w:sz w:val="20"/>
                <w:szCs w:val="20"/>
              </w:rPr>
              <w:br/>
              <w:t>宿舍</w:t>
            </w:r>
          </w:p>
          <w:p w:rsidR="00246D99" w:rsidRDefault="00246D99" w:rsidP="00A35B59">
            <w:pPr>
              <w:widowControl/>
              <w:spacing w:line="300" w:lineRule="exact"/>
              <w:textAlignment w:val="center"/>
              <w:rPr>
                <w:rFonts w:asciiTheme="minorEastAsia" w:hAnsiTheme="minorEastAsia" w:cstheme="minorEastAsia"/>
                <w:color w:val="000000" w:themeColor="text1"/>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大型</w:t>
            </w:r>
          </w:p>
          <w:p w:rsidR="00246D99" w:rsidRDefault="00246D99">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Style w:val="font51"/>
                <w:rFonts w:asciiTheme="minorEastAsia" w:eastAsiaTheme="minorEastAsia" w:hAnsiTheme="minorEastAsia" w:cstheme="minorEastAsia" w:hint="default"/>
                <w:color w:val="000000" w:themeColor="text1"/>
                <w:spacing w:val="3"/>
              </w:rPr>
            </w:pPr>
            <w:r>
              <w:rPr>
                <w:rFonts w:asciiTheme="minorEastAsia" w:hAnsiTheme="minorEastAsia" w:cstheme="minorEastAsia" w:hint="eastAsia"/>
                <w:color w:val="000000" w:themeColor="text1"/>
                <w:kern w:val="0"/>
                <w:sz w:val="20"/>
                <w:szCs w:val="20"/>
              </w:rPr>
              <w:t>符合下列条件之一 ：</w:t>
            </w:r>
            <w:r>
              <w:rPr>
                <w:rStyle w:val="font51"/>
                <w:rFonts w:asciiTheme="minorEastAsia" w:eastAsiaTheme="minorEastAsia" w:hAnsiTheme="minorEastAsia" w:cstheme="minorEastAsia" w:hint="default"/>
                <w:color w:val="000000" w:themeColor="text1"/>
              </w:rPr>
              <w:br/>
            </w:r>
            <w:r>
              <w:rPr>
                <w:rStyle w:val="font51"/>
                <w:rFonts w:asciiTheme="minorEastAsia" w:hAnsiTheme="minorEastAsia" w:cstheme="minorEastAsia" w:hint="default"/>
                <w:color w:val="000000" w:themeColor="text1"/>
              </w:rPr>
              <w:t>（</w:t>
            </w:r>
            <w:r>
              <w:rPr>
                <w:rStyle w:val="font51"/>
                <w:rFonts w:asciiTheme="minorEastAsia" w:eastAsiaTheme="minorEastAsia" w:hAnsiTheme="minorEastAsia" w:cstheme="minorEastAsia" w:hint="default"/>
                <w:color w:val="000000" w:themeColor="text1"/>
              </w:rPr>
              <w:t>1</w:t>
            </w:r>
            <w:r>
              <w:rPr>
                <w:rStyle w:val="font51"/>
                <w:rFonts w:asciiTheme="minorEastAsia" w:hAnsiTheme="minorEastAsia" w:cstheme="minorEastAsia" w:hint="default"/>
                <w:color w:val="000000" w:themeColor="text1"/>
              </w:rPr>
              <w:t>）</w:t>
            </w:r>
            <w:r>
              <w:rPr>
                <w:rStyle w:val="font51"/>
                <w:rFonts w:asciiTheme="minorEastAsia" w:eastAsiaTheme="minorEastAsia" w:hAnsiTheme="minorEastAsia" w:cstheme="minorEastAsia" w:hint="default"/>
                <w:color w:val="000000" w:themeColor="text1"/>
              </w:rPr>
              <w:t>地上25层以上的住宅建筑；</w:t>
            </w:r>
            <w:r>
              <w:rPr>
                <w:rStyle w:val="font51"/>
                <w:rFonts w:asciiTheme="minorEastAsia" w:eastAsiaTheme="minorEastAsia" w:hAnsiTheme="minorEastAsia" w:cstheme="minorEastAsia" w:hint="default"/>
                <w:color w:val="000000" w:themeColor="text1"/>
              </w:rPr>
              <w:br/>
            </w:r>
            <w:r>
              <w:rPr>
                <w:rStyle w:val="font51"/>
                <w:rFonts w:asciiTheme="minorEastAsia" w:eastAsiaTheme="minorEastAsia" w:hAnsiTheme="minorEastAsia" w:cstheme="minorEastAsia" w:hint="default"/>
                <w:color w:val="000000" w:themeColor="text1"/>
                <w:spacing w:val="-10"/>
              </w:rPr>
              <w:t>（2）建筑面积3万m</w:t>
            </w:r>
            <w:r>
              <w:rPr>
                <w:rStyle w:val="font111"/>
                <w:rFonts w:asciiTheme="minorEastAsia" w:eastAsiaTheme="minorEastAsia" w:hAnsiTheme="minorEastAsia" w:cstheme="minorEastAsia" w:hint="default"/>
                <w:color w:val="000000" w:themeColor="text1"/>
                <w:spacing w:val="-10"/>
              </w:rPr>
              <w:t>2</w:t>
            </w:r>
            <w:r>
              <w:rPr>
                <w:rStyle w:val="font51"/>
                <w:rFonts w:asciiTheme="minorEastAsia" w:eastAsiaTheme="minorEastAsia" w:hAnsiTheme="minorEastAsia" w:cstheme="minorEastAsia" w:hint="default"/>
                <w:color w:val="000000" w:themeColor="text1"/>
                <w:spacing w:val="-10"/>
              </w:rPr>
              <w:t>以上的单体住宅建筑；</w:t>
            </w:r>
            <w:r>
              <w:rPr>
                <w:rStyle w:val="font51"/>
                <w:rFonts w:asciiTheme="minorEastAsia" w:eastAsiaTheme="minorEastAsia" w:hAnsiTheme="minorEastAsia" w:cstheme="minorEastAsia" w:hint="default"/>
                <w:color w:val="000000" w:themeColor="text1"/>
                <w:spacing w:val="-10"/>
              </w:rPr>
              <w:br/>
              <w:t>（3）单项建筑造价1亿元以上的住宅建筑；</w:t>
            </w:r>
            <w:r>
              <w:rPr>
                <w:rStyle w:val="font51"/>
                <w:rFonts w:asciiTheme="minorEastAsia" w:eastAsiaTheme="minorEastAsia" w:hAnsiTheme="minorEastAsia" w:cstheme="minorEastAsia" w:hint="default"/>
                <w:color w:val="000000" w:themeColor="text1"/>
              </w:rPr>
              <w:br/>
              <w:t>（4）建筑面积30万m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以上的住宅小区或建筑群体工程；</w:t>
            </w:r>
            <w:r>
              <w:rPr>
                <w:rStyle w:val="font51"/>
                <w:rFonts w:asciiTheme="minorEastAsia" w:eastAsiaTheme="minorEastAsia" w:hAnsiTheme="minorEastAsia" w:cstheme="minorEastAsia" w:hint="default"/>
                <w:color w:val="000000" w:themeColor="text1"/>
              </w:rPr>
              <w:br/>
              <w:t>（5）单体钢结构工程钢结构重量5000T以上的钢结构工程。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3545"/>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300" w:lineRule="exact"/>
              <w:jc w:val="center"/>
              <w:textAlignment w:val="center"/>
              <w:rPr>
                <w:rFonts w:asciiTheme="minorEastAsia" w:hAnsiTheme="minorEastAsia" w:cstheme="minorEastAsia"/>
                <w:color w:val="000000" w:themeColor="text1"/>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Style w:val="font51"/>
                <w:rFonts w:asciiTheme="minorEastAsia" w:eastAsiaTheme="minorEastAsia" w:hAnsiTheme="minorEastAsia" w:cstheme="minorEastAsia" w:hint="default"/>
                <w:color w:val="000000" w:themeColor="text1"/>
                <w:spacing w:val="3"/>
              </w:rPr>
            </w:pPr>
            <w:r>
              <w:rPr>
                <w:rFonts w:asciiTheme="minorEastAsia" w:hAnsiTheme="minorEastAsia" w:cstheme="minorEastAsia" w:hint="eastAsia"/>
                <w:color w:val="000000" w:themeColor="text1"/>
                <w:kern w:val="0"/>
                <w:sz w:val="20"/>
                <w:szCs w:val="20"/>
              </w:rPr>
              <w:t>符合下列条件之一 ：</w:t>
            </w:r>
            <w:r>
              <w:rPr>
                <w:rStyle w:val="font131"/>
                <w:rFonts w:asciiTheme="minorEastAsia" w:eastAsiaTheme="minorEastAsia" w:hAnsiTheme="minorEastAsia" w:cstheme="minorEastAsia" w:hint="default"/>
                <w:color w:val="000000" w:themeColor="text1"/>
              </w:rPr>
              <w:br/>
              <w:t>（1）地上12层以上、25层以下的住宅建筑；</w:t>
            </w:r>
            <w:r>
              <w:rPr>
                <w:rStyle w:val="font131"/>
                <w:rFonts w:asciiTheme="minorEastAsia" w:eastAsiaTheme="minorEastAsia" w:hAnsiTheme="minorEastAsia" w:cstheme="minorEastAsia" w:hint="default"/>
                <w:color w:val="000000" w:themeColor="text1"/>
              </w:rPr>
              <w:br/>
              <w:t>（2）建筑面积1万m</w:t>
            </w:r>
            <w:r>
              <w:rPr>
                <w:rStyle w:val="font141"/>
                <w:rFonts w:asciiTheme="minorEastAsia" w:eastAsiaTheme="minorEastAsia" w:hAnsiTheme="minorEastAsia" w:cstheme="minorEastAsia" w:hint="default"/>
                <w:color w:val="000000" w:themeColor="text1"/>
              </w:rPr>
              <w:t>2</w:t>
            </w:r>
            <w:r>
              <w:rPr>
                <w:rStyle w:val="font131"/>
                <w:rFonts w:asciiTheme="minorEastAsia" w:eastAsiaTheme="minorEastAsia" w:hAnsiTheme="minorEastAsia" w:cstheme="minorEastAsia" w:hint="default"/>
                <w:color w:val="000000" w:themeColor="text1"/>
              </w:rPr>
              <w:t>以上、3万m</w:t>
            </w:r>
            <w:r>
              <w:rPr>
                <w:rStyle w:val="font141"/>
                <w:rFonts w:asciiTheme="minorEastAsia" w:eastAsiaTheme="minorEastAsia" w:hAnsiTheme="minorEastAsia" w:cstheme="minorEastAsia" w:hint="default"/>
                <w:color w:val="000000" w:themeColor="text1"/>
              </w:rPr>
              <w:t>2</w:t>
            </w:r>
            <w:r>
              <w:rPr>
                <w:rStyle w:val="font131"/>
                <w:rFonts w:asciiTheme="minorEastAsia" w:eastAsiaTheme="minorEastAsia" w:hAnsiTheme="minorEastAsia" w:cstheme="minorEastAsia" w:hint="default"/>
                <w:color w:val="000000" w:themeColor="text1"/>
              </w:rPr>
              <w:t>以下的单体住宅建筑；</w:t>
            </w:r>
            <w:r>
              <w:rPr>
                <w:rStyle w:val="font131"/>
                <w:rFonts w:asciiTheme="minorEastAsia" w:eastAsiaTheme="minorEastAsia" w:hAnsiTheme="minorEastAsia" w:cstheme="minorEastAsia" w:hint="default"/>
                <w:color w:val="000000" w:themeColor="text1"/>
              </w:rPr>
              <w:br/>
              <w:t>（3）单项建筑造价3000万元以上、1亿元以下的住宅建筑；</w:t>
            </w:r>
            <w:r>
              <w:rPr>
                <w:rStyle w:val="font131"/>
                <w:rFonts w:asciiTheme="minorEastAsia" w:eastAsiaTheme="minorEastAsia" w:hAnsiTheme="minorEastAsia" w:cstheme="minorEastAsia" w:hint="default"/>
                <w:color w:val="000000" w:themeColor="text1"/>
              </w:rPr>
              <w:br/>
              <w:t>（4）建筑面积20万m</w:t>
            </w:r>
            <w:r>
              <w:rPr>
                <w:rStyle w:val="font141"/>
                <w:rFonts w:asciiTheme="minorEastAsia" w:eastAsiaTheme="minorEastAsia" w:hAnsiTheme="minorEastAsia" w:cstheme="minorEastAsia" w:hint="default"/>
                <w:color w:val="000000" w:themeColor="text1"/>
              </w:rPr>
              <w:t>2</w:t>
            </w:r>
            <w:r>
              <w:rPr>
                <w:rStyle w:val="font141"/>
                <w:rFonts w:asciiTheme="minorEastAsia" w:eastAsiaTheme="minorEastAsia" w:hAnsiTheme="minorEastAsia" w:cstheme="minorEastAsia" w:hint="default"/>
                <w:color w:val="000000" w:themeColor="text1"/>
                <w:vertAlign w:val="baseline"/>
              </w:rPr>
              <w:t>以上、30万</w:t>
            </w:r>
            <w:r>
              <w:rPr>
                <w:rStyle w:val="font131"/>
                <w:rFonts w:asciiTheme="minorEastAsia" w:eastAsiaTheme="minorEastAsia" w:hAnsiTheme="minorEastAsia" w:cstheme="minorEastAsia" w:hint="default"/>
                <w:color w:val="000000" w:themeColor="text1"/>
              </w:rPr>
              <w:t>m</w:t>
            </w:r>
            <w:r>
              <w:rPr>
                <w:rStyle w:val="font141"/>
                <w:rFonts w:asciiTheme="minorEastAsia" w:eastAsiaTheme="minorEastAsia" w:hAnsiTheme="minorEastAsia" w:cstheme="minorEastAsia" w:hint="default"/>
                <w:color w:val="000000" w:themeColor="text1"/>
              </w:rPr>
              <w:t>2</w:t>
            </w:r>
            <w:r>
              <w:rPr>
                <w:rStyle w:val="font141"/>
                <w:rFonts w:asciiTheme="minorEastAsia" w:eastAsiaTheme="minorEastAsia" w:hAnsiTheme="minorEastAsia" w:cstheme="minorEastAsia" w:hint="default"/>
                <w:color w:val="000000" w:themeColor="text1"/>
                <w:vertAlign w:val="baseline"/>
              </w:rPr>
              <w:t>以下的住宅小区或建筑群体工程；</w:t>
            </w:r>
            <w:r>
              <w:rPr>
                <w:rStyle w:val="font141"/>
                <w:rFonts w:asciiTheme="minorEastAsia" w:eastAsiaTheme="minorEastAsia" w:hAnsiTheme="minorEastAsia" w:cstheme="minorEastAsia" w:hint="default"/>
                <w:color w:val="000000" w:themeColor="text1"/>
                <w:vertAlign w:val="baseline"/>
              </w:rPr>
              <w:br/>
            </w:r>
            <w:r>
              <w:rPr>
                <w:rStyle w:val="font151"/>
                <w:rFonts w:asciiTheme="minorEastAsia" w:eastAsiaTheme="minorEastAsia" w:hAnsiTheme="minorEastAsia" w:cstheme="minorEastAsia" w:hint="default"/>
                <w:color w:val="000000" w:themeColor="text1"/>
                <w:sz w:val="20"/>
                <w:szCs w:val="20"/>
                <w:vertAlign w:val="baseline"/>
              </w:rPr>
              <w:t>（5）单体钢结构工程钢结构重量2000T以上、5000T以下的钢结构工程。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3545"/>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300" w:lineRule="exact"/>
              <w:jc w:val="center"/>
              <w:textAlignment w:val="center"/>
              <w:rPr>
                <w:rFonts w:asciiTheme="minorEastAsia" w:hAnsiTheme="minorEastAsia" w:cstheme="minorEastAsia"/>
                <w:color w:val="000000" w:themeColor="text1"/>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B59" w:rsidRPr="00A35B59" w:rsidRDefault="004C351B" w:rsidP="00A35B59">
            <w:pPr>
              <w:widowControl/>
              <w:spacing w:line="280" w:lineRule="exact"/>
              <w:textAlignment w:val="center"/>
              <w:rPr>
                <w:rStyle w:val="font51"/>
                <w:rFonts w:asciiTheme="minorEastAsia" w:eastAsiaTheme="minorEastAsia" w:hAnsiTheme="minorEastAsia" w:cstheme="minorEastAsia" w:hint="default"/>
                <w:color w:val="000000" w:themeColor="text1"/>
              </w:rPr>
            </w:pPr>
            <w:r>
              <w:rPr>
                <w:rFonts w:asciiTheme="minorEastAsia" w:hAnsiTheme="minorEastAsia" w:cstheme="minorEastAsia" w:hint="eastAsia"/>
                <w:color w:val="000000" w:themeColor="text1"/>
                <w:kern w:val="0"/>
                <w:sz w:val="20"/>
                <w:szCs w:val="20"/>
              </w:rPr>
              <w:t>符合下列条件之一 ：</w:t>
            </w:r>
            <w:r>
              <w:rPr>
                <w:rStyle w:val="font51"/>
                <w:rFonts w:asciiTheme="minorEastAsia" w:eastAsiaTheme="minorEastAsia" w:hAnsiTheme="minorEastAsia" w:cstheme="minorEastAsia" w:hint="default"/>
                <w:color w:val="000000" w:themeColor="text1"/>
              </w:rPr>
              <w:br/>
              <w:t>（1）地上4层以上12层以下的住宅建筑；</w:t>
            </w:r>
            <w:r>
              <w:rPr>
                <w:rStyle w:val="font51"/>
                <w:rFonts w:asciiTheme="minorEastAsia" w:eastAsiaTheme="minorEastAsia" w:hAnsiTheme="minorEastAsia" w:cstheme="minorEastAsia" w:hint="default"/>
                <w:color w:val="000000" w:themeColor="text1"/>
              </w:rPr>
              <w:br/>
              <w:t>（2）建筑面积1000m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以上，1万m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以下的单体住宅建筑；</w:t>
            </w:r>
            <w:r>
              <w:rPr>
                <w:rStyle w:val="font51"/>
                <w:rFonts w:asciiTheme="minorEastAsia" w:eastAsiaTheme="minorEastAsia" w:hAnsiTheme="minorEastAsia" w:cstheme="minorEastAsia" w:hint="default"/>
                <w:color w:val="000000" w:themeColor="text1"/>
              </w:rPr>
              <w:br/>
              <w:t>（3）单项建筑造价200万元以上，3000万元以下的住宅建筑；</w:t>
            </w:r>
            <w:r>
              <w:rPr>
                <w:rStyle w:val="font51"/>
                <w:rFonts w:asciiTheme="minorEastAsia" w:eastAsiaTheme="minorEastAsia" w:hAnsiTheme="minorEastAsia" w:cstheme="minorEastAsia" w:hint="default"/>
                <w:color w:val="000000" w:themeColor="text1"/>
              </w:rPr>
              <w:br/>
              <w:t>（4）建筑面积10万m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以上，20万m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以下的住宅小区或建筑群体工程；</w:t>
            </w:r>
            <w:r>
              <w:rPr>
                <w:rStyle w:val="font51"/>
                <w:rFonts w:asciiTheme="minorEastAsia" w:eastAsiaTheme="minorEastAsia" w:hAnsiTheme="minorEastAsia" w:cstheme="minorEastAsia" w:hint="default"/>
                <w:color w:val="000000" w:themeColor="text1"/>
              </w:rPr>
              <w:br/>
              <w:t>（5）</w:t>
            </w:r>
            <w:r>
              <w:rPr>
                <w:rStyle w:val="font51"/>
                <w:rFonts w:asciiTheme="minorEastAsia" w:eastAsiaTheme="minorEastAsia" w:hAnsiTheme="minorEastAsia" w:cstheme="minorEastAsia" w:hint="default"/>
                <w:color w:val="000000" w:themeColor="text1"/>
                <w:spacing w:val="-2"/>
              </w:rPr>
              <w:t>钢结构重量200T以上2000T以下，</w:t>
            </w:r>
            <w:r>
              <w:rPr>
                <w:rStyle w:val="font51"/>
                <w:rFonts w:asciiTheme="minorEastAsia" w:eastAsiaTheme="minorEastAsia" w:hAnsiTheme="minorEastAsia" w:cstheme="minorEastAsia" w:hint="default"/>
                <w:color w:val="000000" w:themeColor="text1"/>
              </w:rPr>
              <w:t>且钢结构建筑面积2000m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以上的钢结构工程。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bl>
    <w:p w:rsidR="00246D99" w:rsidRDefault="004C351B">
      <w:pPr>
        <w:spacing w:line="220" w:lineRule="exact"/>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二、建筑学专业</w:t>
      </w:r>
    </w:p>
    <w:tbl>
      <w:tblPr>
        <w:tblW w:w="10204" w:type="dxa"/>
        <w:jc w:val="center"/>
        <w:tblInd w:w="66" w:type="dxa"/>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val="567"/>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类型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规模</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参考标准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备注</w:t>
            </w:r>
          </w:p>
        </w:tc>
      </w:tr>
      <w:tr w:rsidR="00246D99">
        <w:trPr>
          <w:trHeight w:val="1888"/>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kern w:val="0"/>
                <w:sz w:val="20"/>
                <w:szCs w:val="20"/>
              </w:rPr>
              <w:t>1</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kern w:val="0"/>
                <w:sz w:val="20"/>
                <w:szCs w:val="20"/>
              </w:rPr>
              <w:t>一般公共建筑</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9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kern w:val="0"/>
                <w:sz w:val="20"/>
                <w:szCs w:val="20"/>
              </w:rPr>
              <w:t>符合下列条件之一 ：</w:t>
            </w:r>
            <w:r>
              <w:rPr>
                <w:rStyle w:val="font41"/>
                <w:rFonts w:asciiTheme="minorEastAsia" w:eastAsiaTheme="minorEastAsia" w:hAnsiTheme="minorEastAsia" w:cstheme="minorEastAsia" w:hint="default"/>
                <w:color w:val="auto"/>
                <w:sz w:val="20"/>
                <w:szCs w:val="20"/>
              </w:rPr>
              <w:br/>
              <w:t>（1）地上25层以上的建筑；</w:t>
            </w:r>
            <w:r>
              <w:rPr>
                <w:rStyle w:val="font41"/>
                <w:rFonts w:asciiTheme="minorEastAsia" w:eastAsiaTheme="minorEastAsia" w:hAnsiTheme="minorEastAsia" w:cstheme="minorEastAsia" w:hint="default"/>
                <w:color w:val="auto"/>
                <w:sz w:val="20"/>
                <w:szCs w:val="20"/>
              </w:rPr>
              <w:br/>
              <w:t>（2）高度100m以上的构筑物或建筑物；</w:t>
            </w:r>
            <w:r>
              <w:rPr>
                <w:rStyle w:val="font41"/>
                <w:rFonts w:asciiTheme="minorEastAsia" w:eastAsiaTheme="minorEastAsia" w:hAnsiTheme="minorEastAsia" w:cstheme="minorEastAsia" w:hint="default"/>
                <w:color w:val="auto"/>
                <w:sz w:val="20"/>
                <w:szCs w:val="20"/>
              </w:rPr>
              <w:br/>
              <w:t>（3）建筑面积3万m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以上的单体建筑；</w:t>
            </w:r>
            <w:r>
              <w:rPr>
                <w:rStyle w:val="font41"/>
                <w:rFonts w:asciiTheme="minorEastAsia" w:eastAsiaTheme="minorEastAsia" w:hAnsiTheme="minorEastAsia" w:cstheme="minorEastAsia" w:hint="default"/>
                <w:color w:val="auto"/>
                <w:sz w:val="20"/>
                <w:szCs w:val="20"/>
              </w:rPr>
              <w:br/>
              <w:t xml:space="preserve">（4）单项建筑造价1亿元以上的建筑工程；       </w:t>
            </w:r>
            <w:r>
              <w:rPr>
                <w:rStyle w:val="font41"/>
                <w:rFonts w:asciiTheme="minorEastAsia" w:eastAsiaTheme="minorEastAsia" w:hAnsiTheme="minorEastAsia" w:cstheme="minorEastAsia" w:hint="default"/>
                <w:color w:val="auto"/>
                <w:sz w:val="20"/>
                <w:szCs w:val="20"/>
              </w:rPr>
              <w:br/>
              <w:t>（5）单体钢结构工程钢结构重量5000T以上的钢结构工程。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928"/>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90" w:lineRule="exact"/>
              <w:textAlignment w:val="center"/>
              <w:rPr>
                <w:rStyle w:val="font41"/>
                <w:rFonts w:asciiTheme="minorEastAsia" w:eastAsiaTheme="minorEastAsia" w:hAnsiTheme="minorEastAsia" w:cstheme="minorEastAsia" w:hint="default"/>
                <w:color w:val="auto"/>
                <w:sz w:val="20"/>
                <w:szCs w:val="20"/>
              </w:rPr>
            </w:pPr>
            <w:r>
              <w:rPr>
                <w:rFonts w:asciiTheme="minorEastAsia" w:hAnsiTheme="minorEastAsia" w:cstheme="minorEastAsia" w:hint="eastAsia"/>
                <w:kern w:val="0"/>
                <w:sz w:val="20"/>
                <w:szCs w:val="20"/>
              </w:rPr>
              <w:t>符合下列条件之一 ：</w:t>
            </w:r>
            <w:r>
              <w:rPr>
                <w:rStyle w:val="font41"/>
                <w:rFonts w:asciiTheme="minorEastAsia" w:eastAsiaTheme="minorEastAsia" w:hAnsiTheme="minorEastAsia" w:cstheme="minorEastAsia" w:hint="default"/>
                <w:color w:val="auto"/>
                <w:sz w:val="20"/>
                <w:szCs w:val="20"/>
              </w:rPr>
              <w:br/>
              <w:t>（1）地上12层以上，25层以下的建筑工程；</w:t>
            </w:r>
            <w:r>
              <w:rPr>
                <w:rStyle w:val="font41"/>
                <w:rFonts w:asciiTheme="minorEastAsia" w:eastAsiaTheme="minorEastAsia" w:hAnsiTheme="minorEastAsia" w:cstheme="minorEastAsia" w:hint="default"/>
                <w:color w:val="auto"/>
                <w:sz w:val="20"/>
                <w:szCs w:val="20"/>
              </w:rPr>
              <w:br/>
              <w:t>（2）高度50m以上，100m以下的构筑物或建筑物；</w:t>
            </w:r>
            <w:r>
              <w:rPr>
                <w:rStyle w:val="font41"/>
                <w:rFonts w:asciiTheme="minorEastAsia" w:eastAsiaTheme="minorEastAsia" w:hAnsiTheme="minorEastAsia" w:cstheme="minorEastAsia" w:hint="default"/>
                <w:color w:val="auto"/>
                <w:sz w:val="20"/>
                <w:szCs w:val="20"/>
              </w:rPr>
              <w:br/>
              <w:t>（3）建筑面积1万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Style w:val="font41"/>
                <w:rFonts w:asciiTheme="minorEastAsia" w:eastAsiaTheme="minorEastAsia" w:hAnsiTheme="minorEastAsia" w:cstheme="minorEastAsia" w:hint="default"/>
                <w:color w:val="auto"/>
                <w:sz w:val="20"/>
                <w:szCs w:val="20"/>
              </w:rPr>
              <w:t>以上，3万m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以下的单体建筑；</w:t>
            </w:r>
          </w:p>
          <w:p w:rsidR="00246D99" w:rsidRDefault="004C351B">
            <w:pPr>
              <w:widowControl/>
              <w:spacing w:line="280" w:lineRule="exact"/>
              <w:textAlignment w:val="center"/>
              <w:rPr>
                <w:rStyle w:val="font41"/>
                <w:rFonts w:asciiTheme="minorEastAsia" w:eastAsiaTheme="minorEastAsia" w:hAnsiTheme="minorEastAsia" w:cstheme="minorEastAsia" w:hint="default"/>
                <w:color w:val="auto"/>
                <w:sz w:val="20"/>
                <w:szCs w:val="20"/>
              </w:rPr>
            </w:pPr>
            <w:r>
              <w:rPr>
                <w:rStyle w:val="font41"/>
                <w:rFonts w:asciiTheme="minorEastAsia" w:eastAsiaTheme="minorEastAsia" w:hAnsiTheme="minorEastAsia" w:cstheme="minorEastAsia" w:hint="default"/>
                <w:color w:val="auto"/>
                <w:sz w:val="20"/>
                <w:szCs w:val="20"/>
              </w:rPr>
              <w:t xml:space="preserve">（4）单项建筑造价3000万元以上，1亿元以下的建筑工程；      </w:t>
            </w:r>
            <w:r>
              <w:rPr>
                <w:rStyle w:val="font41"/>
                <w:rFonts w:asciiTheme="minorEastAsia" w:eastAsiaTheme="minorEastAsia" w:hAnsiTheme="minorEastAsia" w:cstheme="minorEastAsia" w:hint="default"/>
                <w:color w:val="auto"/>
                <w:sz w:val="20"/>
                <w:szCs w:val="20"/>
              </w:rPr>
              <w:br/>
              <w:t>（5）单体钢结构工程钢结构重量2000T以上，5000T以下的钢结构工程。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980"/>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小型</w:t>
            </w:r>
          </w:p>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Style w:val="font41"/>
                <w:rFonts w:asciiTheme="minorEastAsia" w:eastAsiaTheme="minorEastAsia" w:hAnsiTheme="minorEastAsia" w:cstheme="minorEastAsia" w:hint="default"/>
                <w:color w:val="auto"/>
                <w:sz w:val="20"/>
                <w:szCs w:val="20"/>
              </w:rPr>
            </w:pPr>
            <w:r>
              <w:rPr>
                <w:rFonts w:asciiTheme="minorEastAsia" w:hAnsiTheme="minorEastAsia" w:cstheme="minorEastAsia" w:hint="eastAsia"/>
                <w:kern w:val="0"/>
                <w:sz w:val="20"/>
                <w:szCs w:val="20"/>
              </w:rPr>
              <w:t>符合下列条件之一 ：</w:t>
            </w:r>
            <w:r>
              <w:rPr>
                <w:rStyle w:val="font41"/>
                <w:rFonts w:asciiTheme="minorEastAsia" w:eastAsiaTheme="minorEastAsia" w:hAnsiTheme="minorEastAsia" w:cstheme="minorEastAsia" w:hint="default"/>
                <w:color w:val="auto"/>
                <w:sz w:val="20"/>
                <w:szCs w:val="20"/>
              </w:rPr>
              <w:br/>
              <w:t>（1）地上4层以上，12层以下的建筑工程；</w:t>
            </w:r>
            <w:r>
              <w:rPr>
                <w:rStyle w:val="font41"/>
                <w:rFonts w:asciiTheme="minorEastAsia" w:eastAsiaTheme="minorEastAsia" w:hAnsiTheme="minorEastAsia" w:cstheme="minorEastAsia" w:hint="default"/>
                <w:color w:val="auto"/>
                <w:sz w:val="20"/>
                <w:szCs w:val="20"/>
              </w:rPr>
              <w:br/>
              <w:t>（2）高度10m以上，50m以下的构筑物或建筑物；</w:t>
            </w:r>
            <w:r>
              <w:rPr>
                <w:rStyle w:val="font41"/>
                <w:rFonts w:asciiTheme="minorEastAsia" w:eastAsiaTheme="minorEastAsia" w:hAnsiTheme="minorEastAsia" w:cstheme="minorEastAsia" w:hint="default"/>
                <w:color w:val="auto"/>
                <w:sz w:val="20"/>
                <w:szCs w:val="20"/>
              </w:rPr>
              <w:br/>
              <w:t>（3）建筑面积0.1万m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以上，1万m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以下的单体建筑；</w:t>
            </w:r>
            <w:r>
              <w:rPr>
                <w:rStyle w:val="font41"/>
                <w:rFonts w:asciiTheme="minorEastAsia" w:eastAsiaTheme="minorEastAsia" w:hAnsiTheme="minorEastAsia" w:cstheme="minorEastAsia" w:hint="default"/>
                <w:color w:val="auto"/>
                <w:sz w:val="20"/>
                <w:szCs w:val="20"/>
              </w:rPr>
              <w:br/>
              <w:t xml:space="preserve">（4）单项建筑造价200万元以上，3000万元以下的建筑工程；    </w:t>
            </w:r>
            <w:r>
              <w:rPr>
                <w:rStyle w:val="font41"/>
                <w:rFonts w:asciiTheme="minorEastAsia" w:eastAsiaTheme="minorEastAsia" w:hAnsiTheme="minorEastAsia" w:cstheme="minorEastAsia" w:hint="default"/>
                <w:color w:val="auto"/>
                <w:sz w:val="20"/>
                <w:szCs w:val="20"/>
              </w:rPr>
              <w:br/>
              <w:t>（5）钢结构重量200T以上，2000T以下，且钢结构建筑面积2000m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883"/>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住宅</w:t>
            </w:r>
            <w:r>
              <w:rPr>
                <w:rFonts w:asciiTheme="minorEastAsia" w:hAnsiTheme="minorEastAsia" w:cstheme="minorEastAsia" w:hint="eastAsia"/>
                <w:kern w:val="0"/>
                <w:sz w:val="20"/>
                <w:szCs w:val="20"/>
              </w:rPr>
              <w:br/>
              <w:t>宿舍</w:t>
            </w:r>
          </w:p>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符合下列条件之一 ：</w:t>
            </w:r>
            <w:r>
              <w:rPr>
                <w:rStyle w:val="font41"/>
                <w:rFonts w:asciiTheme="minorEastAsia" w:eastAsiaTheme="minorEastAsia" w:hAnsiTheme="minorEastAsia" w:cstheme="minorEastAsia" w:hint="default"/>
                <w:color w:val="auto"/>
                <w:sz w:val="20"/>
                <w:szCs w:val="20"/>
              </w:rPr>
              <w:br/>
              <w:t>（1）地上25层以上的住宅建筑；</w:t>
            </w:r>
            <w:r>
              <w:rPr>
                <w:rStyle w:val="font41"/>
                <w:rFonts w:asciiTheme="minorEastAsia" w:eastAsiaTheme="minorEastAsia" w:hAnsiTheme="minorEastAsia" w:cstheme="minorEastAsia" w:hint="default"/>
                <w:color w:val="auto"/>
                <w:sz w:val="20"/>
                <w:szCs w:val="20"/>
              </w:rPr>
              <w:br/>
              <w:t>（2）建筑面积3万m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以上的单体住宅建筑；</w:t>
            </w:r>
            <w:r>
              <w:rPr>
                <w:rStyle w:val="font41"/>
                <w:rFonts w:asciiTheme="minorEastAsia" w:eastAsiaTheme="minorEastAsia" w:hAnsiTheme="minorEastAsia" w:cstheme="minorEastAsia" w:hint="default"/>
                <w:color w:val="auto"/>
                <w:sz w:val="20"/>
                <w:szCs w:val="20"/>
              </w:rPr>
              <w:br/>
              <w:t>（3）</w:t>
            </w:r>
            <w:r>
              <w:rPr>
                <w:rStyle w:val="font41"/>
                <w:rFonts w:asciiTheme="minorEastAsia" w:eastAsiaTheme="minorEastAsia" w:hAnsiTheme="minorEastAsia" w:cstheme="minorEastAsia" w:hint="default"/>
                <w:color w:val="auto"/>
                <w:spacing w:val="3"/>
                <w:sz w:val="20"/>
                <w:szCs w:val="20"/>
              </w:rPr>
              <w:t>单项建筑造价1亿元以上的住宅建筑；</w:t>
            </w:r>
            <w:r>
              <w:rPr>
                <w:rStyle w:val="font41"/>
                <w:rFonts w:asciiTheme="minorEastAsia" w:eastAsiaTheme="minorEastAsia" w:hAnsiTheme="minorEastAsia" w:cstheme="minorEastAsia" w:hint="default"/>
                <w:color w:val="auto"/>
                <w:sz w:val="20"/>
                <w:szCs w:val="20"/>
              </w:rPr>
              <w:br/>
              <w:t>（4）建筑面积30万m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以上的住宅小区或建筑群体工程；</w:t>
            </w:r>
            <w:r>
              <w:rPr>
                <w:rStyle w:val="font41"/>
                <w:rFonts w:asciiTheme="minorEastAsia" w:eastAsiaTheme="minorEastAsia" w:hAnsiTheme="minorEastAsia" w:cstheme="minorEastAsia" w:hint="default"/>
                <w:color w:val="auto"/>
                <w:sz w:val="20"/>
                <w:szCs w:val="20"/>
              </w:rPr>
              <w:br/>
              <w:t>（5）单体钢结构工程钢结构重量5000T以上的钢结构工程。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75"/>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符合下列条件之一 ：</w:t>
            </w:r>
            <w:r>
              <w:rPr>
                <w:rFonts w:asciiTheme="minorEastAsia" w:hAnsiTheme="minorEastAsia" w:cstheme="minorEastAsia" w:hint="eastAsia"/>
                <w:kern w:val="0"/>
                <w:sz w:val="20"/>
                <w:szCs w:val="20"/>
              </w:rPr>
              <w:br/>
              <w:t>（1）地上12层以上，25层以下的住宅建筑；</w:t>
            </w:r>
            <w:r>
              <w:rPr>
                <w:rFonts w:asciiTheme="minorEastAsia" w:hAnsiTheme="minorEastAsia" w:cstheme="minorEastAsia" w:hint="eastAsia"/>
                <w:kern w:val="0"/>
                <w:sz w:val="20"/>
                <w:szCs w:val="20"/>
              </w:rPr>
              <w:br/>
              <w:t>（2）建筑面积1万m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以上，3万m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以下的单体住宅建筑；</w:t>
            </w:r>
            <w:r>
              <w:rPr>
                <w:rStyle w:val="font41"/>
                <w:rFonts w:asciiTheme="minorEastAsia" w:eastAsiaTheme="minorEastAsia" w:hAnsiTheme="minorEastAsia" w:cstheme="minorEastAsia" w:hint="default"/>
                <w:color w:val="auto"/>
                <w:sz w:val="20"/>
                <w:szCs w:val="20"/>
              </w:rPr>
              <w:br/>
              <w:t>（3）单项建筑造价3000万元以上，1亿元以下的住宅建筑；</w:t>
            </w:r>
            <w:r>
              <w:rPr>
                <w:rStyle w:val="font41"/>
                <w:rFonts w:asciiTheme="minorEastAsia" w:eastAsiaTheme="minorEastAsia" w:hAnsiTheme="minorEastAsia" w:cstheme="minorEastAsia" w:hint="default"/>
                <w:color w:val="auto"/>
                <w:sz w:val="20"/>
                <w:szCs w:val="20"/>
              </w:rPr>
              <w:br/>
              <w:t>（4）建筑面积20万m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以上、30万m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以下的住宅小区或建筑群体工程；</w:t>
            </w:r>
            <w:r>
              <w:rPr>
                <w:rStyle w:val="font41"/>
                <w:rFonts w:asciiTheme="minorEastAsia" w:eastAsiaTheme="minorEastAsia" w:hAnsiTheme="minorEastAsia" w:cstheme="minorEastAsia" w:hint="default"/>
                <w:color w:val="auto"/>
                <w:sz w:val="20"/>
                <w:szCs w:val="20"/>
              </w:rPr>
              <w:br/>
              <w:t>（5）单体钢结构工程钢结构重量2000T以上、5000T以下的钢结构工程。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928"/>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符合下列条件之一 ：</w:t>
            </w:r>
            <w:r>
              <w:rPr>
                <w:rStyle w:val="font41"/>
                <w:rFonts w:asciiTheme="minorEastAsia" w:eastAsiaTheme="minorEastAsia" w:hAnsiTheme="minorEastAsia" w:cstheme="minorEastAsia" w:hint="default"/>
                <w:color w:val="auto"/>
                <w:sz w:val="20"/>
                <w:szCs w:val="20"/>
              </w:rPr>
              <w:br/>
              <w:t>（1）地上4层以上，12层以下的住宅建筑；</w:t>
            </w:r>
            <w:r>
              <w:rPr>
                <w:rStyle w:val="font41"/>
                <w:rFonts w:asciiTheme="minorEastAsia" w:eastAsiaTheme="minorEastAsia" w:hAnsiTheme="minorEastAsia" w:cstheme="minorEastAsia" w:hint="default"/>
                <w:color w:val="auto"/>
                <w:sz w:val="20"/>
                <w:szCs w:val="20"/>
              </w:rPr>
              <w:br/>
              <w:t>（2）建筑面积1000m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以上，1万m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以下的单体住宅建筑；</w:t>
            </w:r>
            <w:r>
              <w:rPr>
                <w:rStyle w:val="font41"/>
                <w:rFonts w:asciiTheme="minorEastAsia" w:eastAsiaTheme="minorEastAsia" w:hAnsiTheme="minorEastAsia" w:cstheme="minorEastAsia" w:hint="default"/>
                <w:color w:val="auto"/>
                <w:sz w:val="20"/>
                <w:szCs w:val="20"/>
              </w:rPr>
              <w:br/>
              <w:t>（3）单项建筑造价200万元以上，3000万元以下的屋住宅建筑；</w:t>
            </w:r>
            <w:r>
              <w:rPr>
                <w:rStyle w:val="font41"/>
                <w:rFonts w:asciiTheme="minorEastAsia" w:eastAsiaTheme="minorEastAsia" w:hAnsiTheme="minorEastAsia" w:cstheme="minorEastAsia" w:hint="default"/>
                <w:color w:val="auto"/>
                <w:sz w:val="20"/>
                <w:szCs w:val="20"/>
              </w:rPr>
              <w:br/>
              <w:t>（4）建筑面积10万m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以上，20万m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以下的住宅小区或建筑群体工程；</w:t>
            </w:r>
            <w:r>
              <w:rPr>
                <w:rStyle w:val="font41"/>
                <w:rFonts w:asciiTheme="minorEastAsia" w:eastAsiaTheme="minorEastAsia" w:hAnsiTheme="minorEastAsia" w:cstheme="minorEastAsia" w:hint="default"/>
                <w:color w:val="auto"/>
                <w:sz w:val="20"/>
                <w:szCs w:val="20"/>
              </w:rPr>
              <w:br/>
              <w:t>（5）钢结构重量200T以上，2000T以下，且钢结构建筑面积2000m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hRule="exact" w:val="56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3</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地下</w:t>
            </w:r>
          </w:p>
          <w:p w:rsidR="00246D99" w:rsidRDefault="004C351B">
            <w:pPr>
              <w:widowControl/>
              <w:spacing w:line="30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工程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单项地下空间建筑面积3万m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以上的工程。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40" w:lineRule="exact"/>
              <w:jc w:val="center"/>
              <w:textAlignment w:val="center"/>
              <w:rPr>
                <w:rFonts w:asciiTheme="minorEastAsia" w:hAnsiTheme="minorEastAsia" w:cstheme="minorEastAsia"/>
                <w:kern w:val="0"/>
                <w:sz w:val="20"/>
                <w:szCs w:val="20"/>
              </w:rPr>
            </w:pPr>
          </w:p>
          <w:p w:rsidR="00246D99" w:rsidRDefault="00246D99">
            <w:pPr>
              <w:widowControl/>
              <w:spacing w:line="28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textAlignment w:val="center"/>
              <w:rPr>
                <w:rFonts w:asciiTheme="minorEastAsia" w:hAnsiTheme="minorEastAsia" w:cstheme="minorEastAsia"/>
                <w:color w:val="000000" w:themeColor="text1"/>
                <w:sz w:val="20"/>
                <w:szCs w:val="20"/>
              </w:rPr>
            </w:pPr>
          </w:p>
        </w:tc>
      </w:tr>
      <w:tr w:rsidR="00246D99">
        <w:trPr>
          <w:trHeight w:hRule="exact" w:val="56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单项地下空间建筑面积1万m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以上、3万m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以下的工程。</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r w:rsidR="00246D99">
        <w:trPr>
          <w:trHeight w:hRule="exact" w:val="56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单项地下空间建筑面积1000m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以上、1万m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以下的工程。</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r w:rsidR="00246D99">
        <w:trPr>
          <w:trHeight w:val="850"/>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人防</w:t>
            </w:r>
          </w:p>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工程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 xml:space="preserve">符合下列条件之一 ：                       </w:t>
            </w:r>
          </w:p>
          <w:p w:rsidR="00246D99" w:rsidRDefault="004C351B">
            <w:pPr>
              <w:widowControl/>
              <w:spacing w:line="280" w:lineRule="exact"/>
              <w:textAlignment w:val="center"/>
              <w:rPr>
                <w:rFonts w:asciiTheme="minorEastAsia" w:hAnsiTheme="minorEastAsia" w:cstheme="minorEastAsia"/>
                <w:kern w:val="0"/>
                <w:sz w:val="20"/>
                <w:szCs w:val="20"/>
              </w:rPr>
            </w:pPr>
            <w:r>
              <w:rPr>
                <w:rStyle w:val="font41"/>
                <w:rFonts w:asciiTheme="minorEastAsia" w:eastAsiaTheme="minorEastAsia" w:hAnsiTheme="minorEastAsia" w:cstheme="minorEastAsia" w:hint="default"/>
                <w:color w:val="auto"/>
                <w:sz w:val="20"/>
                <w:szCs w:val="20"/>
              </w:rPr>
              <w:t>（1）</w:t>
            </w:r>
            <w:r>
              <w:rPr>
                <w:rStyle w:val="font41"/>
                <w:rFonts w:asciiTheme="minorEastAsia" w:eastAsiaTheme="minorEastAsia" w:hAnsiTheme="minorEastAsia" w:cstheme="minorEastAsia" w:hint="default"/>
                <w:color w:val="auto"/>
                <w:spacing w:val="-6"/>
                <w:sz w:val="20"/>
                <w:szCs w:val="20"/>
              </w:rPr>
              <w:t>附建式人防,防护等级四级及以上；</w:t>
            </w:r>
            <w:r>
              <w:rPr>
                <w:rStyle w:val="font41"/>
                <w:rFonts w:asciiTheme="minorEastAsia" w:eastAsiaTheme="minorEastAsia" w:hAnsiTheme="minorEastAsia" w:cstheme="minorEastAsia" w:hint="default"/>
                <w:color w:val="auto"/>
                <w:sz w:val="20"/>
                <w:szCs w:val="20"/>
              </w:rPr>
              <w:br/>
              <w:t>（2）人防总建筑面积1万m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 xml:space="preserve">以上；           </w:t>
            </w:r>
            <w:r>
              <w:rPr>
                <w:rStyle w:val="font41"/>
                <w:rFonts w:asciiTheme="minorEastAsia" w:eastAsiaTheme="minorEastAsia" w:hAnsiTheme="minorEastAsia" w:cstheme="minorEastAsia" w:hint="default"/>
                <w:color w:val="auto"/>
                <w:sz w:val="20"/>
                <w:szCs w:val="20"/>
              </w:rPr>
              <w:br/>
              <w:t>（3）人防工程造价2500万元以上。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r w:rsidR="00246D99">
        <w:trPr>
          <w:trHeight w:val="850"/>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Style w:val="font41"/>
                <w:rFonts w:asciiTheme="minorEastAsia" w:eastAsiaTheme="minorEastAsia" w:hAnsiTheme="minorEastAsia" w:cstheme="minorEastAsia" w:hint="default"/>
                <w:color w:val="auto"/>
                <w:sz w:val="20"/>
                <w:szCs w:val="20"/>
              </w:rPr>
            </w:pPr>
            <w:r>
              <w:rPr>
                <w:rFonts w:asciiTheme="minorEastAsia" w:hAnsiTheme="minorEastAsia" w:cstheme="minorEastAsia" w:hint="eastAsia"/>
                <w:kern w:val="0"/>
                <w:sz w:val="20"/>
                <w:szCs w:val="20"/>
              </w:rPr>
              <w:t>符合下列条件之一 ：</w:t>
            </w:r>
            <w:r>
              <w:rPr>
                <w:rStyle w:val="font41"/>
                <w:rFonts w:asciiTheme="minorEastAsia" w:eastAsiaTheme="minorEastAsia" w:hAnsiTheme="minorEastAsia" w:cstheme="minorEastAsia" w:hint="default"/>
                <w:color w:val="auto"/>
                <w:sz w:val="20"/>
                <w:szCs w:val="20"/>
              </w:rPr>
              <w:br/>
              <w:t>（1）</w:t>
            </w:r>
            <w:r>
              <w:rPr>
                <w:rStyle w:val="font41"/>
                <w:rFonts w:asciiTheme="minorEastAsia" w:eastAsiaTheme="minorEastAsia" w:hAnsiTheme="minorEastAsia" w:cstheme="minorEastAsia" w:hint="default"/>
                <w:color w:val="auto"/>
                <w:spacing w:val="-6"/>
                <w:sz w:val="20"/>
                <w:szCs w:val="20"/>
              </w:rPr>
              <w:t>附建式人防,防护等级不低于五级；</w:t>
            </w:r>
            <w:r>
              <w:rPr>
                <w:rStyle w:val="font41"/>
                <w:rFonts w:asciiTheme="minorEastAsia" w:eastAsiaTheme="minorEastAsia" w:hAnsiTheme="minorEastAsia" w:cstheme="minorEastAsia" w:hint="default"/>
                <w:color w:val="auto"/>
                <w:sz w:val="20"/>
                <w:szCs w:val="20"/>
              </w:rPr>
              <w:br/>
              <w:t>（2）人防总建筑面积5000m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以上，1万m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w:t>
            </w:r>
          </w:p>
          <w:p w:rsidR="00246D99" w:rsidRDefault="004C351B">
            <w:pPr>
              <w:widowControl/>
              <w:spacing w:line="280" w:lineRule="exact"/>
              <w:textAlignment w:val="center"/>
              <w:rPr>
                <w:rFonts w:asciiTheme="minorEastAsia" w:hAnsiTheme="minorEastAsia" w:cstheme="minorEastAsia"/>
                <w:kern w:val="0"/>
                <w:sz w:val="20"/>
                <w:szCs w:val="20"/>
              </w:rPr>
            </w:pPr>
            <w:r>
              <w:rPr>
                <w:rStyle w:val="font41"/>
                <w:rFonts w:asciiTheme="minorEastAsia" w:eastAsiaTheme="minorEastAsia" w:hAnsiTheme="minorEastAsia" w:cstheme="minorEastAsia" w:hint="default"/>
                <w:color w:val="auto"/>
                <w:sz w:val="20"/>
                <w:szCs w:val="20"/>
              </w:rPr>
              <w:t>（3）人防工程造价1200万元以上，2500万元以下。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r w:rsidR="00246D99">
        <w:trPr>
          <w:trHeight w:val="850"/>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符合下列条件之一 ：</w:t>
            </w:r>
          </w:p>
          <w:p w:rsidR="00246D99" w:rsidRDefault="004C351B">
            <w:pPr>
              <w:widowControl/>
              <w:spacing w:line="280" w:lineRule="exact"/>
              <w:textAlignment w:val="center"/>
              <w:rPr>
                <w:rFonts w:asciiTheme="minorEastAsia" w:hAnsiTheme="minorEastAsia" w:cstheme="minorEastAsia"/>
                <w:kern w:val="0"/>
                <w:sz w:val="20"/>
                <w:szCs w:val="20"/>
              </w:rPr>
            </w:pPr>
            <w:r>
              <w:rPr>
                <w:rStyle w:val="font41"/>
                <w:rFonts w:asciiTheme="minorEastAsia" w:eastAsiaTheme="minorEastAsia" w:hAnsiTheme="minorEastAsia" w:cstheme="minorEastAsia" w:hint="default"/>
                <w:color w:val="auto"/>
                <w:sz w:val="20"/>
                <w:szCs w:val="20"/>
              </w:rPr>
              <w:t>（1）人防总建筑面积1000m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以上，5000m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w:t>
            </w:r>
            <w:r>
              <w:rPr>
                <w:rStyle w:val="font41"/>
                <w:rFonts w:asciiTheme="minorEastAsia" w:eastAsiaTheme="minorEastAsia" w:hAnsiTheme="minorEastAsia" w:cstheme="minorEastAsia" w:hint="default"/>
                <w:color w:val="auto"/>
                <w:sz w:val="20"/>
                <w:szCs w:val="20"/>
              </w:rPr>
              <w:br/>
              <w:t>（2）人防工程造价300万元以上，1</w:t>
            </w:r>
            <w:r>
              <w:rPr>
                <w:rStyle w:val="font41"/>
                <w:rFonts w:asciiTheme="minorEastAsia" w:hAnsiTheme="minorEastAsia" w:cstheme="minorEastAsia" w:hint="default"/>
                <w:color w:val="auto"/>
                <w:sz w:val="20"/>
                <w:szCs w:val="20"/>
              </w:rPr>
              <w:t>20</w:t>
            </w:r>
            <w:r>
              <w:rPr>
                <w:rStyle w:val="font41"/>
                <w:rFonts w:asciiTheme="minorEastAsia" w:eastAsiaTheme="minorEastAsia" w:hAnsiTheme="minorEastAsia" w:cstheme="minorEastAsia" w:hint="default"/>
                <w:color w:val="auto"/>
                <w:sz w:val="20"/>
                <w:szCs w:val="20"/>
              </w:rPr>
              <w:t>0万元以下。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r w:rsidR="00246D99">
        <w:trPr>
          <w:trHeight w:val="567"/>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5</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装饰装修工程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单项装饰装修工程合同额1500万元以上。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r w:rsidR="00246D99">
        <w:trPr>
          <w:trHeight w:val="567"/>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30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单项装饰装修工程合同额500万元以上，1500万元以下。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r w:rsidR="00246D99">
        <w:trPr>
          <w:trHeight w:val="567"/>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30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单项装饰装修工程合同额80万元以上，500万元以下。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bl>
    <w:p w:rsidR="00246D99" w:rsidRDefault="004C351B">
      <w:pPr>
        <w:spacing w:line="220" w:lineRule="exact"/>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spacing w:line="540" w:lineRule="exact"/>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三、工程造价专业</w:t>
      </w:r>
    </w:p>
    <w:tbl>
      <w:tblPr>
        <w:tblW w:w="10204" w:type="dxa"/>
        <w:jc w:val="center"/>
        <w:tblInd w:w="66" w:type="dxa"/>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hRule="exact" w:val="567"/>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类型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规模</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参考标准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备注</w:t>
            </w:r>
          </w:p>
        </w:tc>
      </w:tr>
      <w:tr w:rsidR="00246D99">
        <w:trPr>
          <w:trHeight w:val="1946"/>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kern w:val="0"/>
                <w:sz w:val="20"/>
                <w:szCs w:val="20"/>
              </w:rPr>
              <w:t>1</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kern w:val="0"/>
                <w:sz w:val="20"/>
                <w:szCs w:val="20"/>
              </w:rPr>
              <w:t>一般公共建筑</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（1）地上25层以上的建筑；</w:t>
            </w:r>
            <w:r>
              <w:rPr>
                <w:rFonts w:asciiTheme="minorEastAsia" w:hAnsiTheme="minorEastAsia" w:cstheme="minorEastAsia" w:hint="eastAsia"/>
                <w:color w:val="000000"/>
                <w:kern w:val="0"/>
                <w:sz w:val="20"/>
                <w:szCs w:val="20"/>
              </w:rPr>
              <w:br/>
              <w:t>（2）高度100m以上的构筑物或建筑物；</w:t>
            </w:r>
            <w:r>
              <w:rPr>
                <w:rFonts w:asciiTheme="minorEastAsia" w:hAnsiTheme="minorEastAsia" w:cstheme="minorEastAsia" w:hint="eastAsia"/>
                <w:color w:val="000000"/>
                <w:kern w:val="0"/>
                <w:sz w:val="20"/>
                <w:szCs w:val="20"/>
              </w:rPr>
              <w:br/>
              <w:t>（3）建筑面积3万m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以上的单体建筑；</w:t>
            </w:r>
            <w:r>
              <w:rPr>
                <w:rFonts w:asciiTheme="minorEastAsia" w:hAnsiTheme="minorEastAsia" w:cstheme="minorEastAsia" w:hint="eastAsia"/>
                <w:color w:val="000000"/>
                <w:kern w:val="0"/>
                <w:sz w:val="20"/>
                <w:szCs w:val="20"/>
              </w:rPr>
              <w:br/>
              <w:t>（4）钢筋混凝土结构单跨30m以上的建筑工程；</w:t>
            </w:r>
            <w:r>
              <w:rPr>
                <w:rFonts w:asciiTheme="minorEastAsia" w:hAnsiTheme="minorEastAsia" w:cstheme="minorEastAsia" w:hint="eastAsia"/>
                <w:color w:val="000000"/>
                <w:kern w:val="0"/>
                <w:sz w:val="20"/>
                <w:szCs w:val="20"/>
              </w:rPr>
              <w:br/>
              <w:t>（5）钢结构单跨36m以上的建筑工程；</w:t>
            </w:r>
            <w:r>
              <w:rPr>
                <w:rFonts w:asciiTheme="minorEastAsia" w:hAnsiTheme="minorEastAsia" w:cstheme="minorEastAsia" w:hint="eastAsia"/>
                <w:color w:val="000000"/>
                <w:kern w:val="0"/>
                <w:sz w:val="20"/>
                <w:szCs w:val="20"/>
              </w:rPr>
              <w:br/>
              <w:t>（6）单项建筑造价1亿元以上的建筑工程。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46"/>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（1）地上12层以上，25层以下的建筑工程；</w:t>
            </w:r>
            <w:r>
              <w:rPr>
                <w:rFonts w:asciiTheme="minorEastAsia" w:hAnsiTheme="minorEastAsia" w:cstheme="minorEastAsia" w:hint="eastAsia"/>
                <w:color w:val="000000"/>
                <w:kern w:val="0"/>
                <w:sz w:val="20"/>
                <w:szCs w:val="20"/>
              </w:rPr>
              <w:br/>
              <w:t>（2）高度50m以上，100m以下的构筑物或建筑物；</w:t>
            </w:r>
            <w:r>
              <w:rPr>
                <w:rFonts w:asciiTheme="minorEastAsia" w:hAnsiTheme="minorEastAsia" w:cstheme="minorEastAsia" w:hint="eastAsia"/>
                <w:color w:val="000000"/>
                <w:kern w:val="0"/>
                <w:sz w:val="20"/>
                <w:szCs w:val="20"/>
              </w:rPr>
              <w:br/>
              <w:t>（3）建筑面积1万m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以上，3万m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以下的单体建筑；</w:t>
            </w:r>
            <w:r>
              <w:rPr>
                <w:rFonts w:asciiTheme="minorEastAsia" w:hAnsiTheme="minorEastAsia" w:cstheme="minorEastAsia" w:hint="eastAsia"/>
                <w:color w:val="000000"/>
                <w:kern w:val="0"/>
                <w:sz w:val="20"/>
                <w:szCs w:val="20"/>
              </w:rPr>
              <w:br/>
              <w:t>（4）</w:t>
            </w:r>
            <w:r>
              <w:rPr>
                <w:rFonts w:asciiTheme="minorEastAsia" w:hAnsiTheme="minorEastAsia" w:cstheme="minorEastAsia" w:hint="eastAsia"/>
                <w:color w:val="000000"/>
                <w:spacing w:val="-3"/>
                <w:kern w:val="0"/>
                <w:sz w:val="20"/>
                <w:szCs w:val="20"/>
              </w:rPr>
              <w:t>钢筋混凝土结构单跨21m以上，30m</w:t>
            </w:r>
            <w:r>
              <w:rPr>
                <w:rFonts w:asciiTheme="minorEastAsia" w:hAnsiTheme="minorEastAsia" w:cstheme="minorEastAsia" w:hint="eastAsia"/>
                <w:color w:val="000000"/>
                <w:kern w:val="0"/>
                <w:sz w:val="20"/>
                <w:szCs w:val="20"/>
              </w:rPr>
              <w:t>以下的建筑工程；</w:t>
            </w:r>
          </w:p>
          <w:p w:rsidR="00246D99" w:rsidRDefault="004C351B">
            <w:pPr>
              <w:widowControl/>
              <w:numPr>
                <w:ilvl w:val="0"/>
                <w:numId w:val="1"/>
              </w:numPr>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钢结构单跨24m以上，36m以下的建筑工程；</w:t>
            </w:r>
          </w:p>
          <w:p w:rsidR="00246D99" w:rsidRDefault="004C351B">
            <w:pPr>
              <w:widowControl/>
              <w:numPr>
                <w:ilvl w:val="0"/>
                <w:numId w:val="1"/>
              </w:numPr>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单项建筑造价3000万元以上、1亿元以下的房屋建筑工程。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46"/>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5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（1）地上4层以上，12层以下的建筑工程；</w:t>
            </w:r>
            <w:r>
              <w:rPr>
                <w:rFonts w:asciiTheme="minorEastAsia" w:hAnsiTheme="minorEastAsia" w:cstheme="minorEastAsia" w:hint="eastAsia"/>
                <w:color w:val="000000"/>
                <w:kern w:val="0"/>
                <w:sz w:val="20"/>
                <w:szCs w:val="20"/>
              </w:rPr>
              <w:br/>
              <w:t>（2）高度10m以上，50m以下的构筑物或建筑物；</w:t>
            </w:r>
            <w:r>
              <w:rPr>
                <w:rFonts w:asciiTheme="minorEastAsia" w:hAnsiTheme="minorEastAsia" w:cstheme="minorEastAsia" w:hint="eastAsia"/>
                <w:color w:val="000000"/>
                <w:kern w:val="0"/>
                <w:sz w:val="20"/>
                <w:szCs w:val="20"/>
              </w:rPr>
              <w:br/>
              <w:t>（3）建筑面积1000m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以上，1万m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以下的单体建筑；</w:t>
            </w:r>
            <w:r>
              <w:rPr>
                <w:rFonts w:asciiTheme="minorEastAsia" w:hAnsiTheme="minorEastAsia" w:cstheme="minorEastAsia" w:hint="eastAsia"/>
                <w:color w:val="000000"/>
                <w:kern w:val="0"/>
                <w:sz w:val="20"/>
                <w:szCs w:val="20"/>
              </w:rPr>
              <w:br/>
              <w:t>（4）</w:t>
            </w:r>
            <w:r>
              <w:rPr>
                <w:rFonts w:asciiTheme="minorEastAsia" w:hAnsiTheme="minorEastAsia" w:cstheme="minorEastAsia" w:hint="eastAsia"/>
                <w:color w:val="000000"/>
                <w:spacing w:val="-3"/>
                <w:kern w:val="0"/>
                <w:sz w:val="20"/>
                <w:szCs w:val="20"/>
              </w:rPr>
              <w:t>钢筋混凝土结构单跨18m以上，21m</w:t>
            </w:r>
            <w:r>
              <w:rPr>
                <w:rFonts w:asciiTheme="minorEastAsia" w:hAnsiTheme="minorEastAsia" w:cstheme="minorEastAsia" w:hint="eastAsia"/>
                <w:color w:val="000000"/>
                <w:kern w:val="0"/>
                <w:sz w:val="20"/>
                <w:szCs w:val="20"/>
              </w:rPr>
              <w:t>以下的建筑工程；</w:t>
            </w:r>
            <w:r>
              <w:rPr>
                <w:rFonts w:asciiTheme="minorEastAsia" w:hAnsiTheme="minorEastAsia" w:cstheme="minorEastAsia" w:hint="eastAsia"/>
                <w:color w:val="000000"/>
                <w:kern w:val="0"/>
                <w:sz w:val="20"/>
                <w:szCs w:val="20"/>
              </w:rPr>
              <w:br/>
              <w:t>（5）钢结构单跨21m以上，24m以下的建筑工程；</w:t>
            </w:r>
            <w:r>
              <w:rPr>
                <w:rFonts w:asciiTheme="minorEastAsia" w:hAnsiTheme="minorEastAsia" w:cstheme="minorEastAsia" w:hint="eastAsia"/>
                <w:color w:val="000000"/>
                <w:kern w:val="0"/>
                <w:sz w:val="20"/>
                <w:szCs w:val="20"/>
              </w:rPr>
              <w:br/>
              <w:t>（6）单项建筑造价200万元以上、3000万元以下的房屋建筑工程。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46"/>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住宅</w:t>
            </w:r>
            <w:r>
              <w:rPr>
                <w:rFonts w:asciiTheme="minorEastAsia" w:hAnsiTheme="minorEastAsia" w:cstheme="minorEastAsia" w:hint="eastAsia"/>
                <w:color w:val="000000"/>
                <w:kern w:val="0"/>
                <w:sz w:val="20"/>
                <w:szCs w:val="20"/>
              </w:rPr>
              <w:br/>
              <w:t>宿舍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b/>
                <w:bCs/>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（1）地上25层以上的住宅建筑；</w:t>
            </w:r>
            <w:r>
              <w:rPr>
                <w:rFonts w:asciiTheme="minorEastAsia" w:hAnsiTheme="minorEastAsia" w:cstheme="minorEastAsia" w:hint="eastAsia"/>
                <w:color w:val="000000"/>
                <w:kern w:val="0"/>
                <w:sz w:val="20"/>
                <w:szCs w:val="20"/>
              </w:rPr>
              <w:br/>
              <w:t>（2）建筑面积3万m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以上的单体住宅建筑；</w:t>
            </w:r>
            <w:r>
              <w:rPr>
                <w:rFonts w:asciiTheme="minorEastAsia" w:hAnsiTheme="minorEastAsia" w:cstheme="minorEastAsia" w:hint="eastAsia"/>
                <w:color w:val="000000"/>
                <w:kern w:val="0"/>
                <w:sz w:val="20"/>
                <w:szCs w:val="20"/>
              </w:rPr>
              <w:br/>
              <w:t>（3）</w:t>
            </w:r>
            <w:r>
              <w:rPr>
                <w:rFonts w:asciiTheme="minorEastAsia" w:hAnsiTheme="minorEastAsia" w:cstheme="minorEastAsia" w:hint="eastAsia"/>
                <w:color w:val="000000"/>
                <w:spacing w:val="8"/>
                <w:kern w:val="0"/>
                <w:sz w:val="20"/>
                <w:szCs w:val="20"/>
              </w:rPr>
              <w:t>钢筋混凝土结构单跨30m以上的住</w:t>
            </w:r>
            <w:r>
              <w:rPr>
                <w:rFonts w:asciiTheme="minorEastAsia" w:hAnsiTheme="minorEastAsia" w:cstheme="minorEastAsia" w:hint="eastAsia"/>
                <w:color w:val="000000"/>
                <w:kern w:val="0"/>
                <w:sz w:val="20"/>
                <w:szCs w:val="20"/>
              </w:rPr>
              <w:t>宅建筑；</w:t>
            </w:r>
            <w:r>
              <w:rPr>
                <w:rFonts w:asciiTheme="minorEastAsia" w:hAnsiTheme="minorEastAsia" w:cstheme="minorEastAsia" w:hint="eastAsia"/>
                <w:color w:val="000000"/>
                <w:kern w:val="0"/>
                <w:sz w:val="20"/>
                <w:szCs w:val="20"/>
              </w:rPr>
              <w:br/>
              <w:t>（4）钢结构单跨36m以上的住宅建筑；</w:t>
            </w:r>
            <w:r>
              <w:rPr>
                <w:rFonts w:asciiTheme="minorEastAsia" w:hAnsiTheme="minorEastAsia" w:cstheme="minorEastAsia" w:hint="eastAsia"/>
                <w:color w:val="000000"/>
                <w:kern w:val="0"/>
                <w:sz w:val="20"/>
                <w:szCs w:val="20"/>
              </w:rPr>
              <w:br/>
              <w:t>（5）</w:t>
            </w:r>
            <w:r>
              <w:rPr>
                <w:rFonts w:asciiTheme="minorEastAsia" w:hAnsiTheme="minorEastAsia" w:cstheme="minorEastAsia" w:hint="eastAsia"/>
                <w:color w:val="000000"/>
                <w:spacing w:val="5"/>
                <w:kern w:val="0"/>
                <w:sz w:val="20"/>
                <w:szCs w:val="20"/>
              </w:rPr>
              <w:t>单项建筑造价1亿元以上的住宅建</w:t>
            </w:r>
            <w:r>
              <w:rPr>
                <w:rFonts w:asciiTheme="minorEastAsia" w:hAnsiTheme="minorEastAsia" w:cstheme="minorEastAsia" w:hint="eastAsia"/>
                <w:color w:val="000000"/>
                <w:kern w:val="0"/>
                <w:sz w:val="20"/>
                <w:szCs w:val="20"/>
              </w:rPr>
              <w:t>筑；</w:t>
            </w:r>
            <w:r>
              <w:rPr>
                <w:rFonts w:asciiTheme="minorEastAsia" w:hAnsiTheme="minorEastAsia" w:cstheme="minorEastAsia" w:hint="eastAsia"/>
                <w:color w:val="000000"/>
                <w:kern w:val="0"/>
                <w:sz w:val="20"/>
                <w:szCs w:val="20"/>
              </w:rPr>
              <w:br/>
              <w:t>（6）建筑面积30万m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以上的住宅小区或建筑群体工程。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46"/>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（1）地上12层以上、25层以下的住宅建筑；</w:t>
            </w:r>
            <w:r>
              <w:rPr>
                <w:rFonts w:asciiTheme="minorEastAsia" w:hAnsiTheme="minorEastAsia" w:cstheme="minorEastAsia" w:hint="eastAsia"/>
                <w:color w:val="000000"/>
                <w:kern w:val="0"/>
                <w:sz w:val="20"/>
                <w:szCs w:val="20"/>
              </w:rPr>
              <w:br/>
              <w:t>（2）建筑面积1万m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以上、3万m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以下的单体住宅建筑；</w:t>
            </w:r>
            <w:r>
              <w:rPr>
                <w:rFonts w:asciiTheme="minorEastAsia" w:hAnsiTheme="minorEastAsia" w:cstheme="minorEastAsia" w:hint="eastAsia"/>
                <w:color w:val="000000"/>
                <w:kern w:val="0"/>
                <w:sz w:val="20"/>
                <w:szCs w:val="20"/>
              </w:rPr>
              <w:br/>
              <w:t>（3）</w:t>
            </w:r>
            <w:r>
              <w:rPr>
                <w:rFonts w:asciiTheme="minorEastAsia" w:hAnsiTheme="minorEastAsia" w:cstheme="minorEastAsia" w:hint="eastAsia"/>
                <w:color w:val="000000"/>
                <w:spacing w:val="-3"/>
                <w:kern w:val="0"/>
                <w:sz w:val="20"/>
                <w:szCs w:val="20"/>
              </w:rPr>
              <w:t>钢筋混凝土结构单跨21m以上、30m</w:t>
            </w:r>
            <w:r>
              <w:rPr>
                <w:rFonts w:asciiTheme="minorEastAsia" w:hAnsiTheme="minorEastAsia" w:cstheme="minorEastAsia" w:hint="eastAsia"/>
                <w:color w:val="000000"/>
                <w:kern w:val="0"/>
                <w:sz w:val="20"/>
                <w:szCs w:val="20"/>
              </w:rPr>
              <w:t>以下的住宅建筑；</w:t>
            </w:r>
            <w:r>
              <w:rPr>
                <w:rFonts w:asciiTheme="minorEastAsia" w:hAnsiTheme="minorEastAsia" w:cstheme="minorEastAsia" w:hint="eastAsia"/>
                <w:color w:val="000000"/>
                <w:kern w:val="0"/>
                <w:sz w:val="20"/>
                <w:szCs w:val="20"/>
              </w:rPr>
              <w:br/>
              <w:t>（4）</w:t>
            </w:r>
            <w:r>
              <w:rPr>
                <w:rFonts w:asciiTheme="minorEastAsia" w:hAnsiTheme="minorEastAsia" w:cstheme="minorEastAsia" w:hint="eastAsia"/>
                <w:color w:val="000000"/>
                <w:spacing w:val="2"/>
                <w:kern w:val="0"/>
                <w:sz w:val="20"/>
                <w:szCs w:val="20"/>
              </w:rPr>
              <w:t>钢结构单跨24m以上、36m以下的</w:t>
            </w:r>
            <w:r>
              <w:rPr>
                <w:rFonts w:asciiTheme="minorEastAsia" w:hAnsiTheme="minorEastAsia" w:cstheme="minorEastAsia" w:hint="eastAsia"/>
                <w:color w:val="000000"/>
                <w:kern w:val="0"/>
                <w:sz w:val="20"/>
                <w:szCs w:val="20"/>
              </w:rPr>
              <w:t>住宅建筑；</w:t>
            </w:r>
            <w:r>
              <w:rPr>
                <w:rFonts w:asciiTheme="minorEastAsia" w:hAnsiTheme="minorEastAsia" w:cstheme="minorEastAsia" w:hint="eastAsia"/>
                <w:color w:val="000000"/>
                <w:kern w:val="0"/>
                <w:sz w:val="20"/>
                <w:szCs w:val="20"/>
              </w:rPr>
              <w:br/>
              <w:t>（5）单项建筑造价3000万元以上、1亿元以下的屋住宅建筑；</w:t>
            </w:r>
            <w:r>
              <w:rPr>
                <w:rFonts w:asciiTheme="minorEastAsia" w:hAnsiTheme="minorEastAsia" w:cstheme="minorEastAsia" w:hint="eastAsia"/>
                <w:color w:val="000000"/>
                <w:kern w:val="0"/>
                <w:sz w:val="20"/>
                <w:szCs w:val="20"/>
              </w:rPr>
              <w:br/>
              <w:t>（6）建筑面积20万m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以上、30万m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以下的住宅小区或建筑群体工程。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46"/>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（1）地上4层以上、12层以下的住宅建筑；</w:t>
            </w:r>
            <w:r>
              <w:rPr>
                <w:rFonts w:asciiTheme="minorEastAsia" w:hAnsiTheme="minorEastAsia" w:cstheme="minorEastAsia" w:hint="eastAsia"/>
                <w:color w:val="000000"/>
                <w:kern w:val="0"/>
                <w:sz w:val="20"/>
                <w:szCs w:val="20"/>
              </w:rPr>
              <w:br/>
              <w:t>（2）建筑面积1000m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以上、1万m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以下的单体住宅建筑；</w:t>
            </w:r>
            <w:r>
              <w:rPr>
                <w:rFonts w:asciiTheme="minorEastAsia" w:hAnsiTheme="minorEastAsia" w:cstheme="minorEastAsia" w:hint="eastAsia"/>
                <w:color w:val="000000"/>
                <w:kern w:val="0"/>
                <w:sz w:val="20"/>
                <w:szCs w:val="20"/>
              </w:rPr>
              <w:br/>
              <w:t>（3）</w:t>
            </w:r>
            <w:r>
              <w:rPr>
                <w:rFonts w:asciiTheme="minorEastAsia" w:hAnsiTheme="minorEastAsia" w:cstheme="minorEastAsia" w:hint="eastAsia"/>
                <w:color w:val="000000"/>
                <w:spacing w:val="3"/>
                <w:kern w:val="0"/>
                <w:sz w:val="20"/>
                <w:szCs w:val="20"/>
              </w:rPr>
              <w:t>钢筋混凝土结构单跨18m以上、21m</w:t>
            </w:r>
            <w:r>
              <w:rPr>
                <w:rFonts w:asciiTheme="minorEastAsia" w:hAnsiTheme="minorEastAsia" w:cstheme="minorEastAsia" w:hint="eastAsia"/>
                <w:color w:val="000000"/>
                <w:kern w:val="0"/>
                <w:sz w:val="20"/>
                <w:szCs w:val="20"/>
              </w:rPr>
              <w:t>以下的住宅建筑；</w:t>
            </w:r>
            <w:r>
              <w:rPr>
                <w:rFonts w:asciiTheme="minorEastAsia" w:hAnsiTheme="minorEastAsia" w:cstheme="minorEastAsia" w:hint="eastAsia"/>
                <w:color w:val="000000"/>
                <w:kern w:val="0"/>
                <w:sz w:val="20"/>
                <w:szCs w:val="20"/>
              </w:rPr>
              <w:br/>
              <w:t>（4）</w:t>
            </w:r>
            <w:r>
              <w:rPr>
                <w:rFonts w:asciiTheme="minorEastAsia" w:hAnsiTheme="minorEastAsia" w:cstheme="minorEastAsia" w:hint="eastAsia"/>
                <w:color w:val="000000"/>
                <w:spacing w:val="3"/>
                <w:kern w:val="0"/>
                <w:sz w:val="20"/>
                <w:szCs w:val="20"/>
              </w:rPr>
              <w:t>钢结构单跨21m以上24m以下的住</w:t>
            </w:r>
            <w:r>
              <w:rPr>
                <w:rFonts w:asciiTheme="minorEastAsia" w:hAnsiTheme="minorEastAsia" w:cstheme="minorEastAsia" w:hint="eastAsia"/>
                <w:color w:val="000000"/>
                <w:kern w:val="0"/>
                <w:sz w:val="20"/>
                <w:szCs w:val="20"/>
              </w:rPr>
              <w:t>宅建筑；</w:t>
            </w:r>
            <w:r>
              <w:rPr>
                <w:rFonts w:asciiTheme="minorEastAsia" w:hAnsiTheme="minorEastAsia" w:cstheme="minorEastAsia" w:hint="eastAsia"/>
                <w:color w:val="000000"/>
                <w:kern w:val="0"/>
                <w:sz w:val="20"/>
                <w:szCs w:val="20"/>
              </w:rPr>
              <w:br/>
              <w:t>（5）单项建筑造价200万元以上3000万元以下的屋住宅建筑；</w:t>
            </w:r>
            <w:r>
              <w:rPr>
                <w:rFonts w:asciiTheme="minorEastAsia" w:hAnsiTheme="minorEastAsia" w:cstheme="minorEastAsia" w:hint="eastAsia"/>
                <w:color w:val="000000"/>
                <w:kern w:val="0"/>
                <w:sz w:val="20"/>
                <w:szCs w:val="20"/>
              </w:rPr>
              <w:br/>
              <w:t>（6）建筑面积10万m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以上20万m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以下的住宅小区或建筑群体工程。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46"/>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3</w:t>
            </w:r>
          </w:p>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地下</w:t>
            </w:r>
          </w:p>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工程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7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地下工程造价1000万元以上，且符合下列条件之一 ：</w:t>
            </w:r>
            <w:r>
              <w:rPr>
                <w:rFonts w:asciiTheme="minorEastAsia" w:hAnsiTheme="minorEastAsia" w:cstheme="minorEastAsia" w:hint="eastAsia"/>
                <w:color w:val="000000"/>
                <w:kern w:val="0"/>
                <w:sz w:val="20"/>
                <w:szCs w:val="20"/>
              </w:rPr>
              <w:br/>
              <w:t>（1）25层以上民用建筑工程，或高度</w:t>
            </w:r>
            <w:r>
              <w:rPr>
                <w:rFonts w:asciiTheme="minorEastAsia" w:hAnsiTheme="minorEastAsia" w:cstheme="minorEastAsia" w:hint="eastAsia"/>
                <w:color w:val="000000"/>
                <w:spacing w:val="-6"/>
                <w:kern w:val="0"/>
                <w:sz w:val="20"/>
                <w:szCs w:val="20"/>
              </w:rPr>
              <w:t>100m以上构筑物的地基基础工程</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br/>
              <w:t>（2）刚</w:t>
            </w:r>
            <w:r>
              <w:rPr>
                <w:rFonts w:asciiTheme="minorEastAsia" w:hAnsiTheme="minorEastAsia" w:cstheme="minorEastAsia" w:hint="eastAsia"/>
                <w:color w:val="000000"/>
                <w:spacing w:val="-6"/>
                <w:kern w:val="0"/>
                <w:sz w:val="20"/>
                <w:szCs w:val="20"/>
              </w:rPr>
              <w:t>性桩复合地基处理深度超</w:t>
            </w:r>
            <w:r>
              <w:rPr>
                <w:rFonts w:asciiTheme="minorEastAsia" w:hAnsiTheme="minorEastAsia" w:cstheme="minorEastAsia" w:hint="eastAsia"/>
                <w:color w:val="000000"/>
                <w:kern w:val="0"/>
                <w:sz w:val="20"/>
                <w:szCs w:val="20"/>
              </w:rPr>
              <w:t>过18m,</w:t>
            </w:r>
            <w:r>
              <w:rPr>
                <w:rFonts w:asciiTheme="minorEastAsia" w:hAnsiTheme="minorEastAsia" w:cstheme="minorEastAsia" w:hint="eastAsia"/>
                <w:color w:val="000000"/>
                <w:spacing w:val="-9"/>
                <w:kern w:val="0"/>
                <w:sz w:val="20"/>
                <w:szCs w:val="20"/>
              </w:rPr>
              <w:t>或深度超过8m的其它地基处理工程</w:t>
            </w:r>
            <w:r>
              <w:rPr>
                <w:rFonts w:asciiTheme="minorEastAsia" w:hAnsiTheme="minorEastAsia" w:cstheme="minorEastAsia" w:hint="eastAsia"/>
                <w:color w:val="000000"/>
                <w:kern w:val="0"/>
                <w:sz w:val="20"/>
                <w:szCs w:val="20"/>
              </w:rPr>
              <w:t>；</w:t>
            </w:r>
          </w:p>
          <w:p w:rsidR="00246D99" w:rsidRDefault="004C351B">
            <w:pPr>
              <w:widowControl/>
              <w:spacing w:line="27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（3）单桩承受设计荷载6000kN以上的桩基础工程；</w:t>
            </w:r>
            <w:r>
              <w:rPr>
                <w:rFonts w:asciiTheme="minorEastAsia" w:hAnsiTheme="minorEastAsia" w:cstheme="minorEastAsia" w:hint="eastAsia"/>
                <w:color w:val="000000"/>
                <w:kern w:val="0"/>
                <w:sz w:val="20"/>
                <w:szCs w:val="20"/>
              </w:rPr>
              <w:br/>
              <w:t>（4）</w:t>
            </w:r>
            <w:r>
              <w:rPr>
                <w:rFonts w:asciiTheme="minorEastAsia" w:hAnsiTheme="minorEastAsia" w:cstheme="minorEastAsia" w:hint="eastAsia"/>
                <w:color w:val="000000"/>
                <w:spacing w:val="11"/>
                <w:kern w:val="0"/>
                <w:sz w:val="20"/>
                <w:szCs w:val="20"/>
              </w:rPr>
              <w:t>开</w:t>
            </w:r>
            <w:r>
              <w:rPr>
                <w:rFonts w:asciiTheme="minorEastAsia" w:hAnsiTheme="minorEastAsia" w:cstheme="minorEastAsia" w:hint="eastAsia"/>
                <w:color w:val="000000"/>
                <w:spacing w:val="6"/>
                <w:kern w:val="0"/>
                <w:sz w:val="20"/>
                <w:szCs w:val="20"/>
              </w:rPr>
              <w:t>挖深度12m以上的基坑围护及土石方工程</w:t>
            </w:r>
            <w:r>
              <w:rPr>
                <w:rFonts w:asciiTheme="minorEastAsia" w:hAnsiTheme="minorEastAsia" w:cstheme="minorEastAsia" w:hint="eastAsia"/>
                <w:color w:val="000000"/>
                <w:kern w:val="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46"/>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7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（1）12层以上，25层以下民用建筑工程，或高度80m以上，100m以下构筑物的地基基础工程；</w:t>
            </w:r>
            <w:r>
              <w:rPr>
                <w:rFonts w:asciiTheme="minorEastAsia" w:hAnsiTheme="minorEastAsia" w:cstheme="minorEastAsia" w:hint="eastAsia"/>
                <w:color w:val="000000"/>
                <w:kern w:val="0"/>
                <w:sz w:val="20"/>
                <w:szCs w:val="20"/>
              </w:rPr>
              <w:br/>
              <w:t>（2）刚性桩复合地基处理深度12m以上，18m以下，或深度6m以上，8m以下的其它地基处理工程，且造价600万元以上；</w:t>
            </w:r>
            <w:r>
              <w:rPr>
                <w:rFonts w:asciiTheme="minorEastAsia" w:hAnsiTheme="minorEastAsia" w:cstheme="minorEastAsia" w:hint="eastAsia"/>
                <w:color w:val="000000"/>
                <w:kern w:val="0"/>
                <w:sz w:val="20"/>
                <w:szCs w:val="20"/>
              </w:rPr>
              <w:br/>
              <w:t>（3）单桩承受设计荷载3000kN以上，6000kN以下的桩基础工程；</w:t>
            </w:r>
            <w:r>
              <w:rPr>
                <w:rFonts w:asciiTheme="minorEastAsia" w:hAnsiTheme="minorEastAsia" w:cstheme="minorEastAsia" w:hint="eastAsia"/>
                <w:color w:val="000000"/>
                <w:kern w:val="0"/>
                <w:sz w:val="20"/>
                <w:szCs w:val="20"/>
              </w:rPr>
              <w:br/>
              <w:t>（4）开挖深度9m以上，12m以下的基坑围护及土石方工程。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46"/>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7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p>
          <w:p w:rsidR="00246D99" w:rsidRDefault="004C351B">
            <w:pPr>
              <w:widowControl/>
              <w:spacing w:line="27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（1）4层以上，12层以下民用建筑工程，或高度50m以上，80m以下构筑物的地基基础工程；</w:t>
            </w:r>
            <w:r>
              <w:rPr>
                <w:rFonts w:asciiTheme="minorEastAsia" w:hAnsiTheme="minorEastAsia" w:cstheme="minorEastAsia" w:hint="eastAsia"/>
                <w:color w:val="000000"/>
                <w:kern w:val="0"/>
                <w:sz w:val="20"/>
                <w:szCs w:val="20"/>
              </w:rPr>
              <w:br/>
              <w:t>（2）刚性桩复合地基处理深度超过6m以上，12m以下，或深度4m以上，8m以下的其它地基处理工程，且造价100万元以上；</w:t>
            </w:r>
            <w:r>
              <w:rPr>
                <w:rFonts w:asciiTheme="minorEastAsia" w:hAnsiTheme="minorEastAsia" w:cstheme="minorEastAsia" w:hint="eastAsia"/>
                <w:color w:val="000000"/>
                <w:kern w:val="0"/>
                <w:sz w:val="20"/>
                <w:szCs w:val="20"/>
              </w:rPr>
              <w:br/>
              <w:t>（3）单桩承受设计荷载1000kN以上，3000kN以下的桩基础工程；</w:t>
            </w:r>
            <w:r>
              <w:rPr>
                <w:rFonts w:asciiTheme="minorEastAsia" w:hAnsiTheme="minorEastAsia" w:cstheme="minorEastAsia" w:hint="eastAsia"/>
                <w:color w:val="000000"/>
                <w:kern w:val="0"/>
                <w:sz w:val="20"/>
                <w:szCs w:val="20"/>
              </w:rPr>
              <w:br/>
              <w:t>（4）开挖深度5m以上，9m以下的基坑围护及土石方工程。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396"/>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装饰装修工程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单项装饰装修工程合同额1500万元以上。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376"/>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单项装饰装修工程合同额500万元以上，1500万元以下。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459"/>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单项装饰装修工程合同额80万元以上，500万元以下；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hRule="exact" w:val="993"/>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幕墙</w:t>
            </w:r>
          </w:p>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工程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（1）单体建筑工程幕墙面积6000m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以上的工程；</w:t>
            </w:r>
            <w:r>
              <w:rPr>
                <w:rFonts w:asciiTheme="minorEastAsia" w:hAnsiTheme="minorEastAsia" w:cstheme="minorEastAsia" w:hint="eastAsia"/>
                <w:color w:val="000000"/>
                <w:kern w:val="0"/>
                <w:sz w:val="20"/>
                <w:szCs w:val="20"/>
              </w:rPr>
              <w:br/>
              <w:t>（2）单项工程造价1000万元以上的幕墙工程。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hRule="exact" w:val="1079"/>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6D99" w:rsidRDefault="00246D99">
            <w:pPr>
              <w:widowControl/>
              <w:spacing w:line="200" w:lineRule="exact"/>
              <w:jc w:val="center"/>
              <w:textAlignment w:val="center"/>
              <w:rPr>
                <w:rFonts w:asciiTheme="minorEastAsia" w:hAnsiTheme="minorEastAsia" w:cstheme="minorEastAsia"/>
                <w:color w:val="000000"/>
                <w:kern w:val="0"/>
                <w:sz w:val="20"/>
                <w:szCs w:val="20"/>
              </w:rPr>
            </w:pPr>
          </w:p>
          <w:p w:rsidR="00246D99" w:rsidRDefault="00246D99">
            <w:pPr>
              <w:widowControl/>
              <w:spacing w:line="200" w:lineRule="exact"/>
              <w:jc w:val="center"/>
              <w:textAlignment w:val="center"/>
              <w:rPr>
                <w:rFonts w:asciiTheme="minorEastAsia" w:hAnsiTheme="minorEastAsia" w:cstheme="minorEastAsia"/>
                <w:color w:val="000000"/>
                <w:kern w:val="0"/>
                <w:sz w:val="20"/>
                <w:szCs w:val="20"/>
              </w:rPr>
            </w:pPr>
          </w:p>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p w:rsidR="00246D99" w:rsidRDefault="00246D99">
            <w:pPr>
              <w:widowControl/>
              <w:spacing w:line="280" w:lineRule="exact"/>
              <w:jc w:val="center"/>
              <w:textAlignment w:val="center"/>
              <w:rPr>
                <w:rFonts w:asciiTheme="minorEastAsia" w:hAnsiTheme="minorEastAsia" w:cstheme="minorEastAsia"/>
                <w:color w:val="000000"/>
                <w:kern w:val="0"/>
                <w:sz w:val="20"/>
                <w:szCs w:val="20"/>
              </w:rPr>
            </w:pPr>
          </w:p>
          <w:p w:rsidR="00246D99" w:rsidRDefault="00246D99">
            <w:pPr>
              <w:widowControl/>
              <w:spacing w:line="280" w:lineRule="exact"/>
              <w:jc w:val="center"/>
              <w:textAlignment w:val="center"/>
              <w:rPr>
                <w:rFonts w:asciiTheme="minorEastAsia" w:hAnsiTheme="minorEastAsia" w:cstheme="minorEastAsia"/>
                <w:color w:val="000000"/>
                <w:kern w:val="0"/>
                <w:sz w:val="20"/>
                <w:szCs w:val="20"/>
              </w:rPr>
            </w:pPr>
          </w:p>
          <w:p w:rsidR="00246D99" w:rsidRDefault="00246D99">
            <w:pPr>
              <w:widowControl/>
              <w:spacing w:line="280" w:lineRule="exact"/>
              <w:textAlignment w:val="center"/>
              <w:rPr>
                <w:rFonts w:asciiTheme="minorEastAsia" w:hAnsiTheme="minorEastAsia" w:cstheme="minorEastAsia"/>
                <w:color w:val="000000"/>
                <w:kern w:val="0"/>
                <w:sz w:val="20"/>
                <w:szCs w:val="20"/>
              </w:rPr>
            </w:pP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（1）单体建筑工程幕墙面积2000m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以上，6000m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以下的工程；</w:t>
            </w:r>
            <w:r>
              <w:rPr>
                <w:rFonts w:asciiTheme="minorEastAsia" w:hAnsiTheme="minorEastAsia" w:cstheme="minorEastAsia" w:hint="eastAsia"/>
                <w:color w:val="000000"/>
                <w:kern w:val="0"/>
                <w:sz w:val="20"/>
                <w:szCs w:val="20"/>
              </w:rPr>
              <w:br/>
              <w:t>（2）单项工程造价500万元以上，1000万元以下的幕墙工程。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hRule="exact" w:val="92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（1）单体建筑工程幕墙面积800m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以上，2000m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以下的工程；</w:t>
            </w:r>
            <w:r>
              <w:rPr>
                <w:rFonts w:asciiTheme="minorEastAsia" w:hAnsiTheme="minorEastAsia" w:cstheme="minorEastAsia" w:hint="eastAsia"/>
                <w:color w:val="000000"/>
                <w:kern w:val="0"/>
                <w:sz w:val="20"/>
                <w:szCs w:val="20"/>
              </w:rPr>
              <w:br/>
              <w:t>（2）</w:t>
            </w:r>
            <w:r>
              <w:rPr>
                <w:rFonts w:asciiTheme="minorEastAsia" w:hAnsiTheme="minorEastAsia" w:cstheme="minorEastAsia" w:hint="eastAsia"/>
                <w:color w:val="000000"/>
                <w:spacing w:val="-9"/>
                <w:kern w:val="0"/>
                <w:sz w:val="20"/>
                <w:szCs w:val="20"/>
              </w:rPr>
              <w:t>单项工程造价80万元以上，500</w:t>
            </w:r>
            <w:r>
              <w:rPr>
                <w:rFonts w:asciiTheme="minorEastAsia" w:hAnsiTheme="minorEastAsia" w:cstheme="minorEastAsia" w:hint="eastAsia"/>
                <w:color w:val="000000"/>
                <w:kern w:val="0"/>
                <w:sz w:val="20"/>
                <w:szCs w:val="20"/>
              </w:rPr>
              <w:t>万元以下的幕墙工程。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54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防腐保温工程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单项合同额500万元以上，且防腐蚀技术符合相关技术性要求的防腐保温工程。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66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单项合同额400万元以上，500万元以下，且防腐蚀技术符合相关技术性要求的防腐保温工程。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524"/>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单项合同额200万元以上，400万元以下，且防腐蚀技术符合相关技术性要求的防腐保温工程。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bl>
    <w:p w:rsidR="00246D99" w:rsidRDefault="00246D99">
      <w:pPr>
        <w:spacing w:line="220" w:lineRule="exact"/>
        <w:rPr>
          <w:rFonts w:ascii="方正楷体_GBK" w:eastAsia="方正楷体_GBK" w:hAnsi="方正楷体_GBK" w:cs="方正楷体_GBK"/>
          <w:sz w:val="20"/>
          <w:szCs w:val="20"/>
        </w:rPr>
      </w:pP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四、白蚁防治专业</w:t>
      </w:r>
    </w:p>
    <w:tbl>
      <w:tblPr>
        <w:tblW w:w="10204" w:type="dxa"/>
        <w:jc w:val="center"/>
        <w:tblInd w:w="66" w:type="dxa"/>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val="597"/>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类型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规模</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参考标准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备注</w:t>
            </w:r>
          </w:p>
        </w:tc>
      </w:tr>
      <w:tr w:rsidR="00246D99">
        <w:trPr>
          <w:trHeight w:val="2835"/>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p w:rsidR="00246D99" w:rsidRDefault="00246D99">
            <w:pPr>
              <w:widowControl/>
              <w:spacing w:line="240" w:lineRule="exact"/>
              <w:jc w:val="center"/>
              <w:textAlignment w:val="center"/>
              <w:rPr>
                <w:rFonts w:asciiTheme="minorEastAsia" w:hAnsiTheme="minorEastAsia" w:cstheme="minorEastAsia"/>
                <w:color w:val="000000"/>
                <w:kern w:val="0"/>
                <w:sz w:val="20"/>
                <w:szCs w:val="20"/>
              </w:rPr>
            </w:pP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白蚁</w:t>
            </w:r>
          </w:p>
          <w:p w:rsidR="00246D99" w:rsidRDefault="004C351B">
            <w:pPr>
              <w:widowControl/>
              <w:spacing w:line="30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防治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rsidR="00246D99" w:rsidRDefault="004C351B">
            <w:pPr>
              <w:widowControl/>
              <w:spacing w:line="26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p>
          <w:p w:rsidR="00246D99" w:rsidRDefault="004C351B">
            <w:pPr>
              <w:widowControl/>
              <w:spacing w:line="26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（1）单体建筑面积3万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以上的建筑白蚁防治工程；</w:t>
            </w:r>
          </w:p>
          <w:p w:rsidR="00246D99" w:rsidRDefault="004C351B">
            <w:pPr>
              <w:widowControl/>
              <w:spacing w:line="26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（2）单项建筑造价1亿元以上的建筑白蚁防治工程；</w:t>
            </w:r>
          </w:p>
          <w:p w:rsidR="00246D99" w:rsidRDefault="004C351B">
            <w:pPr>
              <w:widowControl/>
              <w:spacing w:line="26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（3）灭治面积2000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以上的国家级重点文物保护单位的古建筑白蚁灭治工程；</w:t>
            </w:r>
          </w:p>
          <w:p w:rsidR="00246D99" w:rsidRDefault="004C351B">
            <w:pPr>
              <w:widowControl/>
              <w:spacing w:line="26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（4）灭治面积3000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以上的省级重点文物保护单位的古建筑白蚁灭治工程；</w:t>
            </w:r>
          </w:p>
          <w:p w:rsidR="00246D99" w:rsidRDefault="004C351B">
            <w:pPr>
              <w:widowControl/>
              <w:spacing w:line="26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（5）总库容1亿m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以上的水库白蚁灭治工程；</w:t>
            </w:r>
          </w:p>
          <w:p w:rsidR="00246D99" w:rsidRDefault="004C351B">
            <w:pPr>
              <w:widowControl/>
              <w:spacing w:line="26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（6）堤防加固工程总投资1亿元以上工程的白蚁防治工程；</w:t>
            </w:r>
          </w:p>
          <w:p w:rsidR="00246D99" w:rsidRDefault="004C351B">
            <w:pPr>
              <w:widowControl/>
              <w:spacing w:line="26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（7）白蚁防治费用300万元以上的水利工程；</w:t>
            </w:r>
          </w:p>
          <w:p w:rsidR="00246D99" w:rsidRDefault="004C351B">
            <w:pPr>
              <w:widowControl/>
              <w:spacing w:line="260" w:lineRule="exact"/>
              <w:jc w:val="lef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（8）占地面积60万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以上的绿化白蚁灭治工程。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2835"/>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符合下列条件之一 ：</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（1）单体建筑面积1万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以上，3万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以下的建筑白蚁防治工程；</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（2）单项建筑造价3000万元以上，1亿元以下建筑白蚁防治工程；</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（3）灭治面积1000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以上，2000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以下的国家级重点文物保护单位的古建筑白蚁灭治工程；</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（4）灭治面积2000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以上，3000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以下的省级重点文物保护单位的古建筑白蚁灭治工程；</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（5）灭治面积4000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以上的市级重点文物保护单位的古建筑白蚁灭治工程；</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（6）总库容1000万</w:t>
            </w:r>
            <w:r>
              <w:rPr>
                <w:rFonts w:asciiTheme="minorEastAsia" w:hAnsiTheme="minorEastAsia" w:cstheme="minorEastAsia" w:hint="eastAsia"/>
                <w:color w:val="000000"/>
                <w:kern w:val="0"/>
                <w:sz w:val="20"/>
                <w:szCs w:val="20"/>
              </w:rPr>
              <w:t>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kern w:val="0"/>
                <w:sz w:val="20"/>
                <w:szCs w:val="20"/>
              </w:rPr>
              <w:t>以上，1亿</w:t>
            </w:r>
            <w:r>
              <w:rPr>
                <w:rFonts w:asciiTheme="minorEastAsia" w:hAnsiTheme="minorEastAsia" w:cstheme="minorEastAsia" w:hint="eastAsia"/>
                <w:color w:val="000000"/>
                <w:kern w:val="0"/>
                <w:sz w:val="20"/>
                <w:szCs w:val="20"/>
              </w:rPr>
              <w:t>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kern w:val="0"/>
                <w:sz w:val="20"/>
                <w:szCs w:val="20"/>
              </w:rPr>
              <w:t>以下的水库白蚁灭治工程；</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（7）堤防加固总投资1000万元以上，1亿元以下工程的白蚁防治工程；</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（8）白蚁防治费用100万元以上，300万元以下的水利工程；</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（9）占地面积30万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以上，60万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以下的绿化白蚁灭治工程。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2835"/>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hint="eastAsia"/>
                <w:color w:val="000000"/>
                <w:kern w:val="0"/>
                <w:sz w:val="20"/>
                <w:szCs w:val="20"/>
              </w:rPr>
              <w:t>单体建筑面积1000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以上，1万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以下的建筑白蚁防治工程；</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（2）</w:t>
            </w:r>
            <w:r>
              <w:rPr>
                <w:rFonts w:asciiTheme="minorEastAsia" w:hAnsiTheme="minorEastAsia" w:cstheme="minorEastAsia" w:hint="eastAsia"/>
                <w:color w:val="000000"/>
                <w:kern w:val="0"/>
                <w:sz w:val="20"/>
                <w:szCs w:val="20"/>
              </w:rPr>
              <w:t>单项建筑造价200万元以上，3000万元以下的建筑白蚁防治工程；</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（3）</w:t>
            </w:r>
            <w:r>
              <w:rPr>
                <w:rFonts w:asciiTheme="minorEastAsia" w:hAnsiTheme="minorEastAsia" w:cstheme="minorEastAsia" w:hint="eastAsia"/>
                <w:color w:val="000000"/>
                <w:kern w:val="0"/>
                <w:sz w:val="20"/>
                <w:szCs w:val="20"/>
              </w:rPr>
              <w:t>灭治面积1000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以下的国家级重点文物保护单位的古建筑白蚁灭治工程；</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（4）</w:t>
            </w:r>
            <w:r>
              <w:rPr>
                <w:rFonts w:asciiTheme="minorEastAsia" w:hAnsiTheme="minorEastAsia" w:cstheme="minorEastAsia" w:hint="eastAsia"/>
                <w:color w:val="000000"/>
                <w:kern w:val="0"/>
                <w:sz w:val="20"/>
                <w:szCs w:val="20"/>
              </w:rPr>
              <w:t>灭治面积2000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以下的省级重点文物保护单位的古建筑白蚁灭治工程；</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（5）</w:t>
            </w:r>
            <w:r>
              <w:rPr>
                <w:rFonts w:asciiTheme="minorEastAsia" w:hAnsiTheme="minorEastAsia" w:cstheme="minorEastAsia" w:hint="eastAsia"/>
                <w:color w:val="000000"/>
                <w:kern w:val="0"/>
                <w:sz w:val="20"/>
                <w:szCs w:val="20"/>
              </w:rPr>
              <w:t>灭治面积4000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以下的市级重点文物保护单位的古建筑白蚁灭治工程；</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（6）</w:t>
            </w:r>
            <w:r>
              <w:rPr>
                <w:rFonts w:asciiTheme="minorEastAsia" w:hAnsiTheme="minorEastAsia" w:cstheme="minorEastAsia" w:hint="eastAsia"/>
                <w:color w:val="000000"/>
                <w:kern w:val="0"/>
                <w:sz w:val="20"/>
                <w:szCs w:val="20"/>
              </w:rPr>
              <w:t>总库容100万m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以上，1000万m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以下的水库白蚁灭治工程；</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（7）</w:t>
            </w:r>
            <w:r>
              <w:rPr>
                <w:rFonts w:asciiTheme="minorEastAsia" w:hAnsiTheme="minorEastAsia" w:cstheme="minorEastAsia" w:hint="eastAsia"/>
                <w:color w:val="000000"/>
                <w:kern w:val="0"/>
                <w:sz w:val="20"/>
                <w:szCs w:val="20"/>
              </w:rPr>
              <w:t>堤防加固总投资100万元以上，1000万元以下工程的白蚁防治工程；</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（8）</w:t>
            </w:r>
            <w:r>
              <w:rPr>
                <w:rFonts w:asciiTheme="minorEastAsia" w:hAnsiTheme="minorEastAsia" w:cstheme="minorEastAsia" w:hint="eastAsia"/>
                <w:color w:val="000000"/>
                <w:kern w:val="0"/>
                <w:sz w:val="20"/>
                <w:szCs w:val="20"/>
              </w:rPr>
              <w:t>白蚁防治费用50万元以上，100万元以下的水利工程；</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（9）</w:t>
            </w:r>
            <w:r>
              <w:rPr>
                <w:rFonts w:asciiTheme="minorEastAsia" w:hAnsiTheme="minorEastAsia" w:cstheme="minorEastAsia" w:hint="eastAsia"/>
                <w:color w:val="000000"/>
                <w:kern w:val="0"/>
                <w:sz w:val="20"/>
                <w:szCs w:val="20"/>
              </w:rPr>
              <w:t>占地面积10万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以上，30万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以下的绿化白蚁灭治工程。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bl>
    <w:p w:rsidR="00246D99" w:rsidRDefault="004C351B">
      <w:pPr>
        <w:spacing w:line="220" w:lineRule="exact"/>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五、建筑防腐专业</w:t>
      </w:r>
    </w:p>
    <w:p w:rsidR="00246D99" w:rsidRDefault="00246D99">
      <w:pPr>
        <w:jc w:val="center"/>
        <w:outlineLvl w:val="0"/>
        <w:rPr>
          <w:rFonts w:ascii="方正黑体_GBK" w:eastAsia="方正黑体_GBK" w:hAnsi="方正黑体_GBK" w:cs="方正黑体_GBK"/>
          <w:sz w:val="28"/>
          <w:szCs w:val="28"/>
        </w:rPr>
      </w:pPr>
    </w:p>
    <w:tbl>
      <w:tblPr>
        <w:tblW w:w="10204" w:type="dxa"/>
        <w:jc w:val="center"/>
        <w:tblInd w:w="66" w:type="dxa"/>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val="471"/>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类型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规模</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参考标准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备注</w:t>
            </w:r>
          </w:p>
        </w:tc>
      </w:tr>
      <w:tr w:rsidR="00246D99">
        <w:trPr>
          <w:trHeight w:val="567"/>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建筑</w:t>
            </w:r>
          </w:p>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防腐</w:t>
            </w:r>
          </w:p>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保温工程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单项合同额500万元以上，且防腐蚀技术符合相关技术性要求的防腐保温工程。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567"/>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单项合同额400万元以上，500万元以下，且防腐蚀技术符合相关技术性要求的防腐保温工程。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567"/>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单项合同额200万元以上，400万元以下，且防腐蚀技术符合相关技术性要求的防腐保温工程。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bl>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Cs w:val="21"/>
        </w:rPr>
      </w:pPr>
      <w:r>
        <w:rPr>
          <w:rFonts w:ascii="方正黑体_GBK" w:eastAsia="方正黑体_GBK" w:hAnsi="方正黑体_GBK" w:cs="方正黑体_GBK" w:hint="eastAsia"/>
          <w:sz w:val="28"/>
          <w:szCs w:val="28"/>
        </w:rPr>
        <w:lastRenderedPageBreak/>
        <w:t>六、勘测——岩土工程专业</w:t>
      </w:r>
    </w:p>
    <w:tbl>
      <w:tblPr>
        <w:tblW w:w="10204"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567"/>
        <w:gridCol w:w="850"/>
        <w:gridCol w:w="850"/>
        <w:gridCol w:w="6182"/>
        <w:gridCol w:w="1755"/>
      </w:tblGrid>
      <w:tr w:rsidR="00246D99">
        <w:trPr>
          <w:trHeigh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规模</w:t>
            </w:r>
          </w:p>
        </w:tc>
        <w:tc>
          <w:tcPr>
            <w:tcW w:w="6182"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参考标准</w:t>
            </w:r>
          </w:p>
        </w:tc>
        <w:tc>
          <w:tcPr>
            <w:tcW w:w="1755"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备注</w:t>
            </w:r>
          </w:p>
        </w:tc>
      </w:tr>
      <w:tr w:rsidR="00246D99">
        <w:trPr>
          <w:trHeight w:val="873"/>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房屋建筑工程勘察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w:t>
            </w:r>
            <w:r>
              <w:rPr>
                <w:rFonts w:asciiTheme="minorEastAsia" w:hAnsiTheme="minorEastAsia" w:cstheme="minorEastAsia"/>
                <w:color w:val="000000"/>
                <w:kern w:val="0"/>
                <w:sz w:val="20"/>
                <w:szCs w:val="20"/>
              </w:rPr>
              <w:t>1）30层以上的高层建筑；</w:t>
            </w:r>
            <w:r>
              <w:rPr>
                <w:rFonts w:asciiTheme="minorEastAsia" w:hAnsiTheme="minorEastAsia" w:cstheme="minorEastAsia"/>
                <w:color w:val="000000"/>
                <w:kern w:val="0"/>
                <w:sz w:val="20"/>
                <w:szCs w:val="20"/>
              </w:rPr>
              <w:br/>
            </w:r>
            <w:r>
              <w:rPr>
                <w:rFonts w:asciiTheme="minorEastAsia" w:hAnsiTheme="minorEastAsia" w:cstheme="minorEastAsia" w:hint="eastAsia"/>
                <w:color w:val="000000"/>
                <w:kern w:val="0"/>
                <w:sz w:val="20"/>
                <w:szCs w:val="20"/>
              </w:rPr>
              <w:t>（2）高度100m以上的高层建筑。</w:t>
            </w:r>
          </w:p>
        </w:tc>
        <w:tc>
          <w:tcPr>
            <w:tcW w:w="1755"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spacing w:val="-6"/>
                <w:kern w:val="0"/>
                <w:sz w:val="20"/>
                <w:szCs w:val="20"/>
                <w:highlight w:val="yellow"/>
              </w:rPr>
            </w:pPr>
          </w:p>
          <w:p w:rsidR="00246D99" w:rsidRDefault="00246D99">
            <w:pPr>
              <w:widowControl/>
              <w:spacing w:line="230" w:lineRule="exact"/>
              <w:jc w:val="center"/>
              <w:textAlignment w:val="center"/>
              <w:rPr>
                <w:rFonts w:asciiTheme="minorEastAsia" w:hAnsiTheme="minorEastAsia" w:cstheme="minorEastAsia"/>
                <w:color w:val="000000" w:themeColor="text1"/>
                <w:kern w:val="0"/>
                <w:sz w:val="20"/>
                <w:szCs w:val="20"/>
                <w:highlight w:val="yellow"/>
              </w:rPr>
            </w:pPr>
          </w:p>
        </w:tc>
      </w:tr>
      <w:tr w:rsidR="00246D99">
        <w:trPr>
          <w:trHeight w:val="448"/>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7层以上，30层以下建筑。</w:t>
            </w:r>
          </w:p>
        </w:tc>
        <w:tc>
          <w:tcPr>
            <w:tcW w:w="1755"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highlight w:val="yellow"/>
              </w:rPr>
            </w:pPr>
          </w:p>
        </w:tc>
      </w:tr>
      <w:tr w:rsidR="00246D99">
        <w:trPr>
          <w:trHeight w:val="442"/>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6层以下建筑。</w:t>
            </w:r>
          </w:p>
        </w:tc>
        <w:tc>
          <w:tcPr>
            <w:tcW w:w="1755"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highlight w:val="yellow"/>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道路工程勘察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快速路和主干路。</w:t>
            </w:r>
          </w:p>
        </w:tc>
        <w:tc>
          <w:tcPr>
            <w:tcW w:w="1755" w:type="dxa"/>
            <w:vMerge w:val="restart"/>
            <w:tcBorders>
              <w:tl2br w:val="nil"/>
              <w:tr2bl w:val="nil"/>
            </w:tcBorders>
            <w:shd w:val="clear" w:color="auto" w:fill="auto"/>
            <w:vAlign w:val="center"/>
          </w:tcPr>
          <w:p w:rsidR="00246D99" w:rsidRDefault="00246D99">
            <w:pPr>
              <w:widowControl/>
              <w:spacing w:line="23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次干路。</w:t>
            </w:r>
          </w:p>
        </w:tc>
        <w:tc>
          <w:tcPr>
            <w:tcW w:w="1755" w:type="dxa"/>
            <w:vMerge/>
            <w:tcBorders>
              <w:tl2br w:val="nil"/>
              <w:tr2bl w:val="nil"/>
            </w:tcBorders>
            <w:shd w:val="clear" w:color="auto" w:fill="auto"/>
            <w:vAlign w:val="center"/>
          </w:tcPr>
          <w:p w:rsidR="00246D99" w:rsidRDefault="00246D99">
            <w:pPr>
              <w:widowControl/>
              <w:spacing w:line="23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支路、公交场站和城市广场。</w:t>
            </w:r>
          </w:p>
        </w:tc>
        <w:tc>
          <w:tcPr>
            <w:tcW w:w="1755" w:type="dxa"/>
            <w:vMerge/>
            <w:tcBorders>
              <w:tl2br w:val="nil"/>
              <w:tr2bl w:val="nil"/>
            </w:tcBorders>
            <w:shd w:val="clear" w:color="auto" w:fill="auto"/>
            <w:vAlign w:val="center"/>
          </w:tcPr>
          <w:p w:rsidR="00246D99" w:rsidRDefault="00246D99">
            <w:pPr>
              <w:widowControl/>
              <w:spacing w:line="23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桥涵工程勘察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特大桥、大桥、大型立交桥</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9"/>
                <w:kern w:val="0"/>
                <w:sz w:val="20"/>
                <w:szCs w:val="20"/>
              </w:rPr>
              <w:t>(单跨40m以上、总长100m以上的桥梁)。</w:t>
            </w:r>
          </w:p>
        </w:tc>
        <w:tc>
          <w:tcPr>
            <w:tcW w:w="1755" w:type="dxa"/>
            <w:vMerge w:val="restart"/>
            <w:tcBorders>
              <w:tl2br w:val="nil"/>
              <w:tr2bl w:val="nil"/>
            </w:tcBorders>
            <w:shd w:val="clear" w:color="auto" w:fill="auto"/>
            <w:vAlign w:val="center"/>
          </w:tcPr>
          <w:p w:rsidR="00246D99" w:rsidRDefault="00246D99">
            <w:pPr>
              <w:widowControl/>
              <w:spacing w:line="23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中桥、小型立交桥</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9"/>
                <w:kern w:val="0"/>
                <w:sz w:val="20"/>
                <w:szCs w:val="20"/>
              </w:rPr>
              <w:t>(单跨40m以下、总长100m以下的桥梁)。</w:t>
            </w:r>
          </w:p>
        </w:tc>
        <w:tc>
          <w:tcPr>
            <w:tcW w:w="1755" w:type="dxa"/>
            <w:vMerge/>
            <w:tcBorders>
              <w:tl2br w:val="nil"/>
              <w:tr2bl w:val="nil"/>
            </w:tcBorders>
            <w:shd w:val="clear" w:color="auto" w:fill="auto"/>
            <w:vAlign w:val="center"/>
          </w:tcPr>
          <w:p w:rsidR="00246D99" w:rsidRDefault="00246D99">
            <w:pPr>
              <w:widowControl/>
              <w:spacing w:line="23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小桥、涵洞及人行通道。</w:t>
            </w:r>
          </w:p>
        </w:tc>
        <w:tc>
          <w:tcPr>
            <w:tcW w:w="1755"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隧道工程勘察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城市隧道工程均属于大型项目。</w:t>
            </w:r>
          </w:p>
        </w:tc>
        <w:tc>
          <w:tcPr>
            <w:tcW w:w="1755" w:type="dxa"/>
            <w:tcBorders>
              <w:tl2br w:val="nil"/>
              <w:tr2bl w:val="nil"/>
            </w:tcBorders>
            <w:shd w:val="clear" w:color="auto" w:fill="auto"/>
            <w:vAlign w:val="center"/>
          </w:tcPr>
          <w:p w:rsidR="00246D99" w:rsidRDefault="00246D99">
            <w:pPr>
              <w:widowControl/>
              <w:spacing w:line="23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轨道交通工程勘察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车站主体、地下区间、高架区间、地下停车场、控制中心、主变电站。</w:t>
            </w:r>
          </w:p>
        </w:tc>
        <w:tc>
          <w:tcPr>
            <w:tcW w:w="1755" w:type="dxa"/>
            <w:vMerge w:val="restart"/>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路基、涵洞、小桥、车辆基地、车站附属等。</w:t>
            </w:r>
          </w:p>
        </w:tc>
        <w:tc>
          <w:tcPr>
            <w:tcW w:w="1755"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182"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次要建筑物、地面停车场。</w:t>
            </w:r>
          </w:p>
        </w:tc>
        <w:tc>
          <w:tcPr>
            <w:tcW w:w="1755"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622"/>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基坑工程勘察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安全等级为一级的深基坑工程。</w:t>
            </w:r>
          </w:p>
        </w:tc>
        <w:tc>
          <w:tcPr>
            <w:tcW w:w="1755" w:type="dxa"/>
            <w:tcBorders>
              <w:tl2br w:val="nil"/>
              <w:tr2bl w:val="nil"/>
            </w:tcBorders>
            <w:shd w:val="clear" w:color="auto" w:fill="auto"/>
            <w:vAlign w:val="center"/>
          </w:tcPr>
          <w:p w:rsidR="00246D99" w:rsidRDefault="00246D99">
            <w:pPr>
              <w:widowControl/>
              <w:spacing w:line="236" w:lineRule="exact"/>
              <w:jc w:val="center"/>
              <w:textAlignment w:val="center"/>
              <w:rPr>
                <w:rFonts w:asciiTheme="minorEastAsia" w:hAnsiTheme="minorEastAsia" w:cstheme="minorEastAsia"/>
                <w:color w:val="000000" w:themeColor="text1"/>
                <w:sz w:val="20"/>
                <w:szCs w:val="20"/>
                <w:highlight w:val="yellow"/>
              </w:rPr>
            </w:pPr>
          </w:p>
        </w:tc>
      </w:tr>
      <w:tr w:rsidR="00246D99">
        <w:trPr>
          <w:trHeight w:val="575"/>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安全等级为二级的基坑工程。</w:t>
            </w:r>
          </w:p>
        </w:tc>
        <w:tc>
          <w:tcPr>
            <w:tcW w:w="1755" w:type="dxa"/>
            <w:tcBorders>
              <w:tl2br w:val="nil"/>
              <w:tr2bl w:val="nil"/>
            </w:tcBorders>
            <w:shd w:val="clear" w:color="auto" w:fill="auto"/>
            <w:vAlign w:val="center"/>
          </w:tcPr>
          <w:p w:rsidR="00246D99" w:rsidRDefault="00246D99">
            <w:pPr>
              <w:widowControl/>
              <w:spacing w:line="236" w:lineRule="exact"/>
              <w:jc w:val="center"/>
              <w:textAlignment w:val="center"/>
              <w:rPr>
                <w:rFonts w:asciiTheme="minorEastAsia" w:hAnsiTheme="minorEastAsia" w:cstheme="minorEastAsia"/>
                <w:color w:val="000000" w:themeColor="text1"/>
                <w:sz w:val="20"/>
                <w:szCs w:val="20"/>
                <w:highlight w:val="yellow"/>
              </w:rPr>
            </w:pPr>
          </w:p>
        </w:tc>
      </w:tr>
      <w:tr w:rsidR="00246D99">
        <w:trPr>
          <w:trHeight w:val="585"/>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安全等级为三级的基坑工程。</w:t>
            </w:r>
          </w:p>
        </w:tc>
        <w:tc>
          <w:tcPr>
            <w:tcW w:w="1755" w:type="dxa"/>
            <w:tcBorders>
              <w:tl2br w:val="nil"/>
              <w:tr2bl w:val="nil"/>
            </w:tcBorders>
            <w:shd w:val="clear" w:color="auto" w:fill="auto"/>
            <w:vAlign w:val="center"/>
          </w:tcPr>
          <w:p w:rsidR="00246D99" w:rsidRDefault="00246D99">
            <w:pPr>
              <w:widowControl/>
              <w:spacing w:line="236" w:lineRule="exact"/>
              <w:jc w:val="center"/>
              <w:textAlignment w:val="center"/>
              <w:rPr>
                <w:rFonts w:asciiTheme="minorEastAsia" w:hAnsiTheme="minorEastAsia" w:cstheme="minorEastAsia"/>
                <w:color w:val="000000" w:themeColor="text1"/>
                <w:sz w:val="20"/>
                <w:szCs w:val="20"/>
                <w:highlight w:val="yellow"/>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边坡工程勘察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spacing w:val="-6"/>
                <w:kern w:val="0"/>
                <w:sz w:val="20"/>
                <w:szCs w:val="20"/>
              </w:rPr>
              <w:t>房屋建筑和市政工程中高度15m以上的岩质边坡和高度10m以上的土质边坡。</w:t>
            </w:r>
          </w:p>
        </w:tc>
        <w:tc>
          <w:tcPr>
            <w:tcW w:w="1755" w:type="dxa"/>
            <w:tcBorders>
              <w:tl2br w:val="nil"/>
              <w:tr2bl w:val="nil"/>
            </w:tcBorders>
            <w:shd w:val="clear" w:color="auto" w:fill="auto"/>
            <w:vAlign w:val="center"/>
          </w:tcPr>
          <w:p w:rsidR="00246D99" w:rsidRDefault="004C351B">
            <w:pPr>
              <w:widowControl/>
              <w:spacing w:line="236"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其他工程中为高度</w:t>
            </w:r>
            <w:r>
              <w:rPr>
                <w:rFonts w:asciiTheme="minorEastAsia" w:hAnsiTheme="minorEastAsia" w:cstheme="minorEastAsia"/>
                <w:color w:val="000000"/>
                <w:kern w:val="0"/>
                <w:sz w:val="20"/>
                <w:szCs w:val="20"/>
              </w:rPr>
              <w:t>30m</w:t>
            </w:r>
            <w:r>
              <w:rPr>
                <w:rFonts w:asciiTheme="minorEastAsia" w:hAnsiTheme="minorEastAsia" w:cstheme="minorEastAsia" w:hint="eastAsia"/>
                <w:color w:val="000000"/>
                <w:kern w:val="0"/>
                <w:sz w:val="20"/>
                <w:szCs w:val="20"/>
              </w:rPr>
              <w:t>以上的岩质边坡、高度</w:t>
            </w:r>
            <w:r>
              <w:rPr>
                <w:rFonts w:asciiTheme="minorEastAsia" w:hAnsiTheme="minorEastAsia" w:cstheme="minorEastAsia"/>
                <w:color w:val="000000"/>
                <w:kern w:val="0"/>
                <w:sz w:val="20"/>
                <w:szCs w:val="20"/>
              </w:rPr>
              <w:t>15m</w:t>
            </w:r>
            <w:r>
              <w:rPr>
                <w:rFonts w:asciiTheme="minorEastAsia" w:hAnsiTheme="minorEastAsia" w:cstheme="minorEastAsia" w:hint="eastAsia"/>
                <w:color w:val="000000"/>
                <w:kern w:val="0"/>
                <w:sz w:val="20"/>
                <w:szCs w:val="20"/>
              </w:rPr>
              <w:t>以上的土质边坡。</w:t>
            </w: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spacing w:val="-6"/>
                <w:kern w:val="0"/>
                <w:sz w:val="20"/>
                <w:szCs w:val="20"/>
              </w:rPr>
              <w:t>房屋建筑和市政工程中高度15m以下的岩质边坡和高度10m以下的土质边坡。</w:t>
            </w:r>
          </w:p>
        </w:tc>
        <w:tc>
          <w:tcPr>
            <w:tcW w:w="1755" w:type="dxa"/>
            <w:tcBorders>
              <w:tl2br w:val="nil"/>
              <w:tr2bl w:val="nil"/>
            </w:tcBorders>
            <w:shd w:val="clear" w:color="auto" w:fill="auto"/>
            <w:vAlign w:val="center"/>
          </w:tcPr>
          <w:p w:rsidR="00246D99" w:rsidRDefault="004C351B">
            <w:pPr>
              <w:widowControl/>
              <w:spacing w:line="236"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其他工程中为高度</w:t>
            </w:r>
            <w:r>
              <w:rPr>
                <w:rFonts w:asciiTheme="minorEastAsia" w:hAnsiTheme="minorEastAsia" w:cstheme="minorEastAsia"/>
                <w:color w:val="000000"/>
                <w:kern w:val="0"/>
                <w:sz w:val="20"/>
                <w:szCs w:val="20"/>
              </w:rPr>
              <w:t>15m</w:t>
            </w:r>
            <w:r>
              <w:rPr>
                <w:rFonts w:asciiTheme="minorEastAsia" w:hAnsiTheme="minorEastAsia" w:cstheme="minorEastAsia" w:hint="eastAsia"/>
                <w:color w:val="000000"/>
                <w:kern w:val="0"/>
                <w:sz w:val="20"/>
                <w:szCs w:val="20"/>
              </w:rPr>
              <w:t>以下的岩质边坡、高度</w:t>
            </w:r>
            <w:r>
              <w:rPr>
                <w:rFonts w:asciiTheme="minorEastAsia" w:hAnsiTheme="minorEastAsia" w:cstheme="minorEastAsia"/>
                <w:color w:val="000000"/>
                <w:kern w:val="0"/>
                <w:sz w:val="20"/>
                <w:szCs w:val="20"/>
              </w:rPr>
              <w:t>10m</w:t>
            </w:r>
            <w:r>
              <w:rPr>
                <w:rFonts w:asciiTheme="minorEastAsia" w:hAnsiTheme="minorEastAsia" w:cstheme="minorEastAsia" w:hint="eastAsia"/>
                <w:color w:val="000000"/>
                <w:kern w:val="0"/>
                <w:sz w:val="20"/>
                <w:szCs w:val="20"/>
              </w:rPr>
              <w:t>以下的土质边坡。</w:t>
            </w: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lastRenderedPageBreak/>
              <w:t>8</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地下工程勘察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地下空间总建筑面积1万㎡以上。</w:t>
            </w:r>
          </w:p>
        </w:tc>
        <w:tc>
          <w:tcPr>
            <w:tcW w:w="1755"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地下空间总建筑面积1万㎡以下。</w:t>
            </w:r>
          </w:p>
        </w:tc>
        <w:tc>
          <w:tcPr>
            <w:tcW w:w="1755"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9</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其他工程勘察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设计规模为特大型、大型的建设项目。</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设计规模为中型的建设项目。</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设计规模为小型的建设项目。</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基坑工程设计</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安全等级为一、二级的基坑工程。</w:t>
            </w:r>
          </w:p>
        </w:tc>
        <w:tc>
          <w:tcPr>
            <w:tcW w:w="1755" w:type="dxa"/>
            <w:tcBorders>
              <w:tl2br w:val="nil"/>
              <w:tr2bl w:val="nil"/>
            </w:tcBorders>
            <w:shd w:val="clear" w:color="auto" w:fill="auto"/>
            <w:vAlign w:val="center"/>
          </w:tcPr>
          <w:p w:rsidR="00246D99" w:rsidRDefault="00246D99">
            <w:pPr>
              <w:widowControl/>
              <w:spacing w:line="236" w:lineRule="exact"/>
              <w:jc w:val="center"/>
              <w:textAlignment w:val="center"/>
              <w:rPr>
                <w:rFonts w:asciiTheme="minorEastAsia" w:hAnsiTheme="minorEastAsia" w:cstheme="minorEastAsia"/>
                <w:color w:val="000000"/>
                <w:kern w:val="0"/>
                <w:sz w:val="20"/>
                <w:szCs w:val="20"/>
                <w:highlight w:val="yellow"/>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安全等级为三级的基坑工程。</w:t>
            </w:r>
          </w:p>
        </w:tc>
        <w:tc>
          <w:tcPr>
            <w:tcW w:w="1755" w:type="dxa"/>
            <w:tcBorders>
              <w:tl2br w:val="nil"/>
              <w:tr2bl w:val="nil"/>
            </w:tcBorders>
            <w:shd w:val="clear" w:color="auto" w:fill="auto"/>
            <w:vAlign w:val="center"/>
          </w:tcPr>
          <w:p w:rsidR="00246D99" w:rsidRDefault="00246D99">
            <w:pPr>
              <w:widowControl/>
              <w:spacing w:line="236" w:lineRule="exact"/>
              <w:jc w:val="center"/>
              <w:textAlignment w:val="center"/>
              <w:rPr>
                <w:rFonts w:asciiTheme="minorEastAsia" w:hAnsiTheme="minorEastAsia" w:cstheme="minorEastAsia"/>
                <w:color w:val="000000"/>
                <w:kern w:val="0"/>
                <w:sz w:val="20"/>
                <w:szCs w:val="20"/>
                <w:highlight w:val="yellow"/>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11</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边坡工程设计</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11248E" w:rsidRDefault="004C351B">
            <w:pPr>
              <w:widowControl/>
              <w:spacing w:line="29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安全等级为一级的边坡工程</w:t>
            </w:r>
          </w:p>
          <w:p w:rsidR="00246D99" w:rsidRDefault="004C351B">
            <w:pPr>
              <w:widowControl/>
              <w:spacing w:line="29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(高度15m以上的岩质边坡和高度10m以上的土质边坡)。</w:t>
            </w:r>
          </w:p>
        </w:tc>
        <w:tc>
          <w:tcPr>
            <w:tcW w:w="1755" w:type="dxa"/>
            <w:tcBorders>
              <w:tl2br w:val="nil"/>
              <w:tr2bl w:val="nil"/>
            </w:tcBorders>
            <w:shd w:val="clear" w:color="auto" w:fill="auto"/>
            <w:vAlign w:val="center"/>
          </w:tcPr>
          <w:p w:rsidR="00246D99" w:rsidRDefault="004C351B">
            <w:pPr>
              <w:widowControl/>
              <w:spacing w:line="29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其他工程中为高度</w:t>
            </w:r>
            <w:r>
              <w:rPr>
                <w:rFonts w:asciiTheme="minorEastAsia" w:hAnsiTheme="minorEastAsia" w:cstheme="minorEastAsia"/>
                <w:color w:val="000000"/>
                <w:kern w:val="0"/>
                <w:sz w:val="20"/>
                <w:szCs w:val="20"/>
              </w:rPr>
              <w:t>30m</w:t>
            </w:r>
            <w:r>
              <w:rPr>
                <w:rFonts w:asciiTheme="minorEastAsia" w:hAnsiTheme="minorEastAsia" w:cstheme="minorEastAsia" w:hint="eastAsia"/>
                <w:color w:val="000000"/>
                <w:kern w:val="0"/>
                <w:sz w:val="20"/>
                <w:szCs w:val="20"/>
              </w:rPr>
              <w:t>以上的岩质边坡、高度</w:t>
            </w:r>
            <w:r>
              <w:rPr>
                <w:rFonts w:asciiTheme="minorEastAsia" w:hAnsiTheme="minorEastAsia" w:cstheme="minorEastAsia"/>
                <w:color w:val="000000"/>
                <w:kern w:val="0"/>
                <w:sz w:val="20"/>
                <w:szCs w:val="20"/>
              </w:rPr>
              <w:t>15m</w:t>
            </w:r>
            <w:r>
              <w:rPr>
                <w:rFonts w:asciiTheme="minorEastAsia" w:hAnsiTheme="minorEastAsia" w:cstheme="minorEastAsia" w:hint="eastAsia"/>
                <w:color w:val="000000"/>
                <w:kern w:val="0"/>
                <w:sz w:val="20"/>
                <w:szCs w:val="20"/>
              </w:rPr>
              <w:t>以上的土质边坡。</w:t>
            </w: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11248E" w:rsidRDefault="004C351B">
            <w:pPr>
              <w:widowControl/>
              <w:spacing w:line="29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安全等级为一级的边坡工程</w:t>
            </w:r>
          </w:p>
          <w:p w:rsidR="00246D99" w:rsidRDefault="004C351B">
            <w:pPr>
              <w:widowControl/>
              <w:spacing w:line="29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(高度15m以下的岩质边坡和高度10m以下的土质边坡)。</w:t>
            </w:r>
          </w:p>
        </w:tc>
        <w:tc>
          <w:tcPr>
            <w:tcW w:w="1755" w:type="dxa"/>
            <w:tcBorders>
              <w:tl2br w:val="nil"/>
              <w:tr2bl w:val="nil"/>
            </w:tcBorders>
            <w:shd w:val="clear" w:color="auto" w:fill="auto"/>
            <w:vAlign w:val="center"/>
          </w:tcPr>
          <w:p w:rsidR="00246D99" w:rsidRDefault="004C351B">
            <w:pPr>
              <w:widowControl/>
              <w:spacing w:line="29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其他工程中为高度</w:t>
            </w:r>
            <w:r>
              <w:rPr>
                <w:rFonts w:asciiTheme="minorEastAsia" w:hAnsiTheme="minorEastAsia" w:cstheme="minorEastAsia"/>
                <w:color w:val="000000"/>
                <w:kern w:val="0"/>
                <w:sz w:val="20"/>
                <w:szCs w:val="20"/>
              </w:rPr>
              <w:t>15m</w:t>
            </w:r>
            <w:r>
              <w:rPr>
                <w:rFonts w:asciiTheme="minorEastAsia" w:hAnsiTheme="minorEastAsia" w:cstheme="minorEastAsia" w:hint="eastAsia"/>
                <w:color w:val="000000"/>
                <w:kern w:val="0"/>
                <w:sz w:val="20"/>
                <w:szCs w:val="20"/>
              </w:rPr>
              <w:t>以下的岩质边坡、高度</w:t>
            </w:r>
            <w:r>
              <w:rPr>
                <w:rFonts w:asciiTheme="minorEastAsia" w:hAnsiTheme="minorEastAsia" w:cstheme="minorEastAsia"/>
                <w:color w:val="000000"/>
                <w:kern w:val="0"/>
                <w:sz w:val="20"/>
                <w:szCs w:val="20"/>
              </w:rPr>
              <w:t>10m</w:t>
            </w:r>
            <w:r>
              <w:rPr>
                <w:rFonts w:asciiTheme="minorEastAsia" w:hAnsiTheme="minorEastAsia" w:cstheme="minorEastAsia" w:hint="eastAsia"/>
                <w:color w:val="000000"/>
                <w:kern w:val="0"/>
                <w:sz w:val="20"/>
                <w:szCs w:val="20"/>
              </w:rPr>
              <w:t>以下的土质边坡。</w:t>
            </w:r>
          </w:p>
        </w:tc>
      </w:tr>
      <w:tr w:rsidR="00246D99">
        <w:trPr>
          <w:trHeight w:val="850"/>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地基处理设计</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9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一般土层处理后地基承载力达到300kPa以上的地基处理设计，特殊性岩土作为中型及以上建筑物的地基持力层的地基处理设计。</w:t>
            </w:r>
          </w:p>
        </w:tc>
        <w:tc>
          <w:tcPr>
            <w:tcW w:w="1755"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9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一般土层处理后地基承载力300kPa以下的地基处理设计，特殊性岩土作为小型建筑物地基持力层的地基处理设计。</w:t>
            </w:r>
          </w:p>
        </w:tc>
        <w:tc>
          <w:tcPr>
            <w:tcW w:w="1755"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kern w:val="0"/>
                <w:sz w:val="20"/>
                <w:szCs w:val="20"/>
              </w:rPr>
            </w:pPr>
          </w:p>
        </w:tc>
      </w:tr>
      <w:tr w:rsidR="00246D99">
        <w:trPr>
          <w:trHeight w:val="850"/>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其他工程设计</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9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不良地质作用和地质灾害的治理设计；中等以上或复杂工程项目的岩土工程设计；建(构)筑物纠偏设计及基础托换设计，建(构)筑物沉降控制设计；填海工程的岩土工程设计；其他勘察等级为甲、乙级工程的岩土工程设计。</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531"/>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9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简单工程项目的岩土工程设计；其他勘察等级为丙级工程的岩土工程设计。</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14</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工程物探</w:t>
            </w:r>
            <w:r>
              <w:rPr>
                <w:rFonts w:asciiTheme="minorEastAsia" w:hAnsiTheme="minorEastAsia" w:cstheme="minorEastAsia" w:hint="eastAsia"/>
                <w:color w:val="000000"/>
                <w:spacing w:val="-17"/>
                <w:kern w:val="0"/>
                <w:sz w:val="20"/>
                <w:szCs w:val="20"/>
              </w:rPr>
              <w:t>测试、</w:t>
            </w:r>
            <w:r>
              <w:rPr>
                <w:rFonts w:asciiTheme="minorEastAsia" w:hAnsiTheme="minorEastAsia" w:cstheme="minorEastAsia" w:hint="eastAsia"/>
                <w:color w:val="000000"/>
                <w:kern w:val="0"/>
                <w:sz w:val="20"/>
                <w:szCs w:val="20"/>
              </w:rPr>
              <w:t>检测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48"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大型跨江、跨海桥梁桥址的工程物探，桥桩基测试、检测，岩溶地区、水域工程物探，复杂地质和地形条件下探查地下目的物的深度和精度要求较高的工程物探。</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15</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大型工程测试</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48"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地铁、轻轨、隧道工程的岩土工程物探、测试、检测、监测。</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lastRenderedPageBreak/>
              <w:t>16</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基坑及边坡工程监测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48"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安全等级为一级的基坑工程、边坡工程的监测。</w:t>
            </w:r>
          </w:p>
        </w:tc>
        <w:tc>
          <w:tcPr>
            <w:tcW w:w="1755"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48"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安全等级为二、三级的基坑工程、边坡工程的监测。</w:t>
            </w:r>
          </w:p>
        </w:tc>
        <w:tc>
          <w:tcPr>
            <w:tcW w:w="1755"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17</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地基处理及桩基检测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48"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一般土层处理后，地基承载力达到300kPa以上的地基处理监测，单桩最大加载在10000kN以上的桩基检测。</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48"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一般土层处理后，地基承载力300kPa以下的地基处理检测，单桩最大加载在10000kN以下的桩基检测。</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18</w:t>
            </w:r>
          </w:p>
        </w:tc>
        <w:tc>
          <w:tcPr>
            <w:tcW w:w="850" w:type="dxa"/>
            <w:vMerge w:val="restart"/>
            <w:tcBorders>
              <w:tl2br w:val="nil"/>
              <w:tr2bl w:val="nil"/>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其他测试</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48"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建筑物纠偏、加固工程中的岩土工程监测，重特大抢险工程的岩土工程监测；按《岩土工程勘察规范》（GB 50021）岩土工程勘察等级为甲级的工程项目涉及的波速测试、地脉动测试；块体基础振动测试。</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48"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按《岩土工程勘察规范》（GB 50021）岩土工程勘察等级为乙级及以下的工程项目涉及的波速测试、地脉动测试。</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bl>
    <w:p w:rsidR="00246D99" w:rsidRDefault="00246D99">
      <w:pPr>
        <w:spacing w:line="160" w:lineRule="exact"/>
        <w:jc w:val="center"/>
        <w:rPr>
          <w:rFonts w:ascii="方正楷体_GBK" w:eastAsia="方正楷体_GBK" w:hAnsi="方正楷体_GBK" w:cs="方正楷体_GBK"/>
          <w:sz w:val="20"/>
          <w:szCs w:val="20"/>
        </w:rPr>
      </w:pPr>
    </w:p>
    <w:p w:rsidR="00246D99" w:rsidRDefault="004C351B">
      <w:pPr>
        <w:spacing w:line="1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七、勘测——工程测量专业</w:t>
      </w:r>
    </w:p>
    <w:tbl>
      <w:tblPr>
        <w:tblW w:w="10204"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567"/>
        <w:gridCol w:w="850"/>
        <w:gridCol w:w="850"/>
        <w:gridCol w:w="6803"/>
        <w:gridCol w:w="1134"/>
      </w:tblGrid>
      <w:tr w:rsidR="00246D99">
        <w:trPr>
          <w:trHeight w:hRule="exac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规模</w:t>
            </w:r>
          </w:p>
        </w:tc>
        <w:tc>
          <w:tcPr>
            <w:tcW w:w="6803"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参考标准</w:t>
            </w:r>
          </w:p>
        </w:tc>
        <w:tc>
          <w:tcPr>
            <w:tcW w:w="1134"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备注</w:t>
            </w:r>
          </w:p>
        </w:tc>
      </w:tr>
      <w:tr w:rsidR="00246D99">
        <w:trPr>
          <w:trHeight w:val="369"/>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FFFFFF"/>
            <w:vAlign w:val="center"/>
          </w:tcPr>
          <w:p w:rsidR="00246D99" w:rsidRDefault="004C351B">
            <w:pPr>
              <w:widowControl/>
              <w:spacing w:line="22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控制测量</w:t>
            </w:r>
          </w:p>
        </w:tc>
        <w:tc>
          <w:tcPr>
            <w:tcW w:w="850" w:type="dxa"/>
            <w:tcBorders>
              <w:tl2br w:val="nil"/>
              <w:tr2bl w:val="nil"/>
            </w:tcBorders>
            <w:shd w:val="clear" w:color="auto" w:fill="FFFFFF"/>
            <w:vAlign w:val="center"/>
          </w:tcPr>
          <w:p w:rsidR="00246D99" w:rsidRDefault="004C351B">
            <w:pPr>
              <w:widowControl/>
              <w:spacing w:line="22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FFFFFF"/>
            <w:vAlign w:val="center"/>
          </w:tcPr>
          <w:p w:rsidR="00246D99" w:rsidRDefault="004C351B">
            <w:pPr>
              <w:widowControl/>
              <w:spacing w:line="22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三等以上GNSS控制测量，四等及以上导线测量，二等及以上水准测量。</w:t>
            </w:r>
          </w:p>
        </w:tc>
        <w:tc>
          <w:tcPr>
            <w:tcW w:w="1134" w:type="dxa"/>
            <w:vMerge w:val="restart"/>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FFFFFF"/>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FFFFFF"/>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FFFFFF"/>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四等GNSS控制测量，一、二级导线测量，三、四等水准测量。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FFFFFF"/>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FFFFFF"/>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FFFFFF"/>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一级、二级GNSS控制测量，三级导线测量，五等水准测量。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规划测量</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大、中城市规划定测量线、拨地。</w:t>
            </w:r>
          </w:p>
        </w:tc>
        <w:tc>
          <w:tcPr>
            <w:tcW w:w="1134" w:type="dxa"/>
            <w:vMerge w:val="restart"/>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小城镇规划定测量线、拨地。</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地形测量</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20km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以上的大比例尺地形图地形测量。</w:t>
            </w:r>
          </w:p>
        </w:tc>
        <w:tc>
          <w:tcPr>
            <w:tcW w:w="1134" w:type="dxa"/>
            <w:vMerge w:val="restart"/>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10km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以上、20km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以下大比例尺地形图地形测量。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10km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以下大比例尺地形图地形测量。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精密工程测量</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国家大型、重点、特殊项目精密工程测量。</w:t>
            </w:r>
          </w:p>
        </w:tc>
        <w:tc>
          <w:tcPr>
            <w:tcW w:w="1134" w:type="dxa"/>
            <w:vMerge w:val="restart"/>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一般工程的精密工程测量。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线路工程测量</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20km以上的线路工程测量。</w:t>
            </w:r>
          </w:p>
        </w:tc>
        <w:tc>
          <w:tcPr>
            <w:tcW w:w="1134" w:type="dxa"/>
            <w:vMerge w:val="restart"/>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5km以上、20km以下的线路工程测量。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5km以下线路工程测量。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地下管线测量</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总长度20km以上综合地下管线测量。</w:t>
            </w:r>
          </w:p>
        </w:tc>
        <w:tc>
          <w:tcPr>
            <w:tcW w:w="1134" w:type="dxa"/>
            <w:vMerge w:val="restart"/>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总长度20km以下综合地下管线测量。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长度不超过5km的单一地下管线测量。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w:t>
            </w:r>
          </w:p>
        </w:tc>
        <w:tc>
          <w:tcPr>
            <w:tcW w:w="850"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变形与形变测量</w:t>
            </w: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地基基础设计等级为甲级的建筑变形监测，重要古建筑变形监测，大型市政桥梁变形监测，重要管线变形监测，场地滑坡变形监测。</w:t>
            </w:r>
          </w:p>
        </w:tc>
        <w:tc>
          <w:tcPr>
            <w:tcW w:w="1134"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地基基础设计等级为乙、丙级的建筑变形监测，地表、道路沉降监测，中小型市政桥梁变形监测，一般管线变形监测。</w:t>
            </w:r>
          </w:p>
        </w:tc>
        <w:tc>
          <w:tcPr>
            <w:tcW w:w="1134"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w:t>
            </w:r>
          </w:p>
        </w:tc>
        <w:tc>
          <w:tcPr>
            <w:tcW w:w="850"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其他测量</w:t>
            </w: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1、国家重点项目的首级控制测量、变形与形变及监测；</w:t>
            </w:r>
            <w:r>
              <w:rPr>
                <w:rFonts w:asciiTheme="minorEastAsia" w:hAnsiTheme="minorEastAsia" w:cstheme="minorEastAsia" w:hint="eastAsia"/>
                <w:color w:val="000000"/>
                <w:kern w:val="0"/>
                <w:sz w:val="20"/>
                <w:szCs w:val="20"/>
              </w:rPr>
              <w:br/>
              <w:t>2、地铁、轻轨隧道工程测量。</w:t>
            </w:r>
          </w:p>
        </w:tc>
        <w:tc>
          <w:tcPr>
            <w:tcW w:w="1134"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不动产面积测量单体建筑3万m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w:t>
            </w:r>
          </w:p>
        </w:tc>
        <w:tc>
          <w:tcPr>
            <w:tcW w:w="1134"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1、其它小型工程或面积较小的施工放样等；</w:t>
            </w:r>
            <w:r>
              <w:rPr>
                <w:rFonts w:asciiTheme="minorEastAsia" w:hAnsiTheme="minorEastAsia" w:cstheme="minorEastAsia" w:hint="eastAsia"/>
                <w:color w:val="000000"/>
                <w:kern w:val="0"/>
                <w:sz w:val="20"/>
                <w:szCs w:val="20"/>
              </w:rPr>
              <w:br/>
              <w:t>2、不动产面积测量单体建筑3万m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w:t>
            </w:r>
          </w:p>
        </w:tc>
        <w:tc>
          <w:tcPr>
            <w:tcW w:w="1134"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bl>
    <w:p w:rsidR="00246D99" w:rsidRDefault="004C351B">
      <w:pPr>
        <w:spacing w:line="220" w:lineRule="exact"/>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八、勘测——水文地质勘察专业</w:t>
      </w:r>
    </w:p>
    <w:tbl>
      <w:tblPr>
        <w:tblW w:w="10204"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567"/>
        <w:gridCol w:w="850"/>
        <w:gridCol w:w="850"/>
        <w:gridCol w:w="6607"/>
        <w:gridCol w:w="1330"/>
      </w:tblGrid>
      <w:tr w:rsidR="00246D99">
        <w:trPr>
          <w:trHeight w:hRule="exac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规模</w:t>
            </w:r>
          </w:p>
        </w:tc>
        <w:tc>
          <w:tcPr>
            <w:tcW w:w="660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参考标准</w:t>
            </w:r>
          </w:p>
        </w:tc>
        <w:tc>
          <w:tcPr>
            <w:tcW w:w="133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备　　注</w:t>
            </w:r>
          </w:p>
        </w:tc>
      </w:tr>
      <w:tr w:rsidR="00246D99">
        <w:trPr>
          <w:trHeight w:val="737"/>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规划和选址</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大型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大、中城市规划和大型企业选址的供水水源可行性研究及水资源评价。</w:t>
            </w:r>
          </w:p>
        </w:tc>
        <w:tc>
          <w:tcPr>
            <w:tcW w:w="1330" w:type="dxa"/>
            <w:vMerge w:val="restart"/>
            <w:tcBorders>
              <w:tl2br w:val="nil"/>
              <w:tr2bl w:val="nil"/>
            </w:tcBorders>
            <w:shd w:val="clear" w:color="auto" w:fill="auto"/>
            <w:vAlign w:val="center"/>
          </w:tcPr>
          <w:p w:rsidR="00246D99" w:rsidRDefault="00246D99">
            <w:pPr>
              <w:widowControl/>
              <w:spacing w:line="260" w:lineRule="exact"/>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小城市规划和中、小型企业选址的供水水源可行性研究及水资源评价。</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供水量</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供水量10000m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/d以上的水源勘察和评价。</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供水量2000m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/d以上、10000m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/d以下的水源勘察及评价。</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水文地质条件简单，供水量2000m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/d以下的水源勘察和评价。</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水文地质条件</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水文地质条件复杂的水资源勘察和评价。</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水文地质条件中等复杂的水资源勘察和评价。</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设计规模</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设计规模为大型的建设项目水文地质勘察。</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设计规模为中型的建设项目水文地质勘察。</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设计规模为小型的建设项目的水文地质勘察。</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地下水控制</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复杂的降水工程，或同等复杂的止水工程。</w:t>
            </w:r>
          </w:p>
        </w:tc>
        <w:tc>
          <w:tcPr>
            <w:tcW w:w="1330"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中等及以下的降水工程，或同等复杂的止水工程。</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其他</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p>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（1）国家重点项目、国外投资或中外合资项目的水源勘察和评价；</w:t>
            </w:r>
            <w:r>
              <w:rPr>
                <w:rFonts w:asciiTheme="minorEastAsia" w:hAnsiTheme="minorEastAsia" w:cstheme="minorEastAsia" w:hint="eastAsia"/>
                <w:color w:val="000000"/>
                <w:kern w:val="0"/>
                <w:sz w:val="20"/>
                <w:szCs w:val="20"/>
              </w:rPr>
              <w:br/>
              <w:t>（2）</w:t>
            </w:r>
            <w:r>
              <w:rPr>
                <w:rFonts w:asciiTheme="minorEastAsia" w:hAnsiTheme="minorEastAsia" w:cstheme="minorEastAsia" w:hint="eastAsia"/>
                <w:color w:val="000000"/>
                <w:spacing w:val="-9"/>
                <w:kern w:val="0"/>
                <w:sz w:val="20"/>
                <w:szCs w:val="20"/>
              </w:rPr>
              <w:t>干旱地区、贫水地区、未开发地区水资源评价。</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bl>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九、城市园林专业</w:t>
      </w:r>
    </w:p>
    <w:tbl>
      <w:tblPr>
        <w:tblW w:w="10008"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323"/>
        <w:gridCol w:w="1418"/>
      </w:tblGrid>
      <w:tr w:rsidR="00246D99">
        <w:trPr>
          <w:trHeight w:hRule="exac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323"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418"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  注</w:t>
            </w:r>
          </w:p>
        </w:tc>
      </w:tr>
      <w:tr w:rsidR="00246D99">
        <w:trPr>
          <w:trHeight w:val="850"/>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综合性</w:t>
            </w:r>
          </w:p>
          <w:p w:rsidR="00246D99" w:rsidRDefault="004C351B">
            <w:pPr>
              <w:widowControl/>
              <w:spacing w:line="22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大型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占地面积8万m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以上，或工程造价在1200万元以上的园林绿化综合性工程，并完成栽植、铺植、整地、建筑及小品、花坛、园路、水体、水景、喷泉、驳岸、码头、园林设施及设备安装等工程。</w:t>
            </w:r>
          </w:p>
        </w:tc>
        <w:tc>
          <w:tcPr>
            <w:tcW w:w="1418" w:type="dxa"/>
            <w:vMerge w:val="restart"/>
            <w:tcBorders>
              <w:tl2br w:val="nil"/>
              <w:tr2bl w:val="nil"/>
            </w:tcBorders>
            <w:shd w:val="clear" w:color="auto" w:fill="auto"/>
            <w:vAlign w:val="center"/>
          </w:tcPr>
          <w:p w:rsidR="00246D99" w:rsidRDefault="00246D99">
            <w:pPr>
              <w:widowControl/>
              <w:spacing w:line="240" w:lineRule="exact"/>
              <w:jc w:val="center"/>
              <w:textAlignment w:val="center"/>
              <w:rPr>
                <w:rFonts w:asciiTheme="minorEastAsia" w:hAnsiTheme="minorEastAsia" w:cstheme="minorEastAsia"/>
                <w:color w:val="000000" w:themeColor="text1"/>
                <w:sz w:val="20"/>
                <w:szCs w:val="20"/>
              </w:rPr>
            </w:pPr>
          </w:p>
        </w:tc>
      </w:tr>
      <w:tr w:rsidR="00246D99">
        <w:trPr>
          <w:trHeight w:val="850"/>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spacing w:val="-6"/>
                <w:kern w:val="0"/>
                <w:sz w:val="20"/>
                <w:szCs w:val="20"/>
              </w:rPr>
              <w:t>占地面积5万m</w:t>
            </w:r>
            <w:r>
              <w:rPr>
                <w:rFonts w:asciiTheme="minorEastAsia" w:hAnsiTheme="minorEastAsia" w:cstheme="minorEastAsia" w:hint="eastAsia"/>
                <w:color w:val="000000"/>
                <w:spacing w:val="-6"/>
                <w:kern w:val="0"/>
                <w:sz w:val="20"/>
                <w:szCs w:val="20"/>
                <w:vertAlign w:val="superscript"/>
              </w:rPr>
              <w:t>2</w:t>
            </w:r>
            <w:r>
              <w:rPr>
                <w:rFonts w:asciiTheme="minorEastAsia" w:hAnsiTheme="minorEastAsia" w:cstheme="minorEastAsia" w:hint="eastAsia"/>
                <w:color w:val="000000"/>
                <w:spacing w:val="-6"/>
                <w:kern w:val="0"/>
                <w:sz w:val="20"/>
                <w:szCs w:val="20"/>
              </w:rPr>
              <w:t>以上、8万m</w:t>
            </w:r>
            <w:r>
              <w:rPr>
                <w:rFonts w:asciiTheme="minorEastAsia" w:hAnsiTheme="minorEastAsia" w:cstheme="minorEastAsia" w:hint="eastAsia"/>
                <w:color w:val="000000"/>
                <w:spacing w:val="-6"/>
                <w:kern w:val="0"/>
                <w:sz w:val="20"/>
                <w:szCs w:val="20"/>
                <w:vertAlign w:val="superscript"/>
              </w:rPr>
              <w:t>2</w:t>
            </w:r>
            <w:r>
              <w:rPr>
                <w:rFonts w:asciiTheme="minorEastAsia" w:hAnsiTheme="minorEastAsia" w:cstheme="minorEastAsia" w:hint="eastAsia"/>
                <w:color w:val="000000"/>
                <w:spacing w:val="-6"/>
                <w:kern w:val="0"/>
                <w:sz w:val="20"/>
                <w:szCs w:val="20"/>
              </w:rPr>
              <w:t>以下，或工程造价在800万元以上，1200万元以下的园林绿化综合性工程，并完成栽植、铺植、整地、建筑及小品、花坛、园路、水体、水景、喷泉、驳岸、码头、园林设施及设备安装等工程。</w:t>
            </w:r>
          </w:p>
        </w:tc>
        <w:tc>
          <w:tcPr>
            <w:tcW w:w="1418"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850"/>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spacing w:val="-6"/>
                <w:kern w:val="0"/>
                <w:sz w:val="20"/>
                <w:szCs w:val="20"/>
              </w:rPr>
              <w:t>占地面积2万m</w:t>
            </w:r>
            <w:r>
              <w:rPr>
                <w:rFonts w:asciiTheme="minorEastAsia" w:hAnsiTheme="minorEastAsia" w:cstheme="minorEastAsia" w:hint="eastAsia"/>
                <w:color w:val="000000"/>
                <w:spacing w:val="-6"/>
                <w:kern w:val="0"/>
                <w:sz w:val="20"/>
                <w:szCs w:val="20"/>
                <w:vertAlign w:val="superscript"/>
              </w:rPr>
              <w:t>2</w:t>
            </w:r>
            <w:r>
              <w:rPr>
                <w:rFonts w:asciiTheme="minorEastAsia" w:hAnsiTheme="minorEastAsia" w:cstheme="minorEastAsia" w:hint="eastAsia"/>
                <w:color w:val="000000"/>
                <w:spacing w:val="-6"/>
                <w:kern w:val="0"/>
                <w:sz w:val="20"/>
                <w:szCs w:val="20"/>
              </w:rPr>
              <w:t>以上、5万m</w:t>
            </w:r>
            <w:r>
              <w:rPr>
                <w:rFonts w:asciiTheme="minorEastAsia" w:hAnsiTheme="minorEastAsia" w:cstheme="minorEastAsia" w:hint="eastAsia"/>
                <w:color w:val="000000"/>
                <w:spacing w:val="-6"/>
                <w:kern w:val="0"/>
                <w:sz w:val="20"/>
                <w:szCs w:val="20"/>
                <w:vertAlign w:val="superscript"/>
              </w:rPr>
              <w:t>2</w:t>
            </w:r>
            <w:r>
              <w:rPr>
                <w:rFonts w:asciiTheme="minorEastAsia" w:hAnsiTheme="minorEastAsia" w:cstheme="minorEastAsia" w:hint="eastAsia"/>
                <w:color w:val="000000"/>
                <w:spacing w:val="-6"/>
                <w:kern w:val="0"/>
                <w:sz w:val="20"/>
                <w:szCs w:val="20"/>
              </w:rPr>
              <w:t>以下，或工程造价在300万元以上、800万元以下的园林绿化综合性工程，并完成栽植、铺植、整地、建筑及小品、花坛、园路、水体、水景、喷泉、驳岸、码头、园林设施及设备安装等工程。</w:t>
            </w:r>
          </w:p>
        </w:tc>
        <w:tc>
          <w:tcPr>
            <w:tcW w:w="1418"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公园</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占地面积8万m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以上，且工程造价在1200万元以上的公园、游园等公共绿地。</w:t>
            </w:r>
          </w:p>
        </w:tc>
        <w:tc>
          <w:tcPr>
            <w:tcW w:w="1418"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占地面积5万m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以上、8万m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以下，或工程造价在800万元以上、1200万元以下的公园、游园等公共绿地。</w:t>
            </w:r>
          </w:p>
        </w:tc>
        <w:tc>
          <w:tcPr>
            <w:tcW w:w="1418"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占地面积2万m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以上、5万m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以下，或工程造价在300万元以上、800万元以下的公园、游园等公共绿地。</w:t>
            </w:r>
          </w:p>
        </w:tc>
        <w:tc>
          <w:tcPr>
            <w:tcW w:w="1418"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主干道</w:t>
            </w:r>
          </w:p>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绿化、绿地</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占地面积8万m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以上，且工程造价在1000万元以上的主干道绿化、道路绿地、居住区绿地、单位附属绿地。</w:t>
            </w:r>
          </w:p>
        </w:tc>
        <w:tc>
          <w:tcPr>
            <w:tcW w:w="1418"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占地面积5万m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以上、8万m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以下，或工程造价在800万元以上、1000万元以下的主干道绿化、道路绿地、居住区绿地、单位附属绿地。</w:t>
            </w:r>
          </w:p>
        </w:tc>
        <w:tc>
          <w:tcPr>
            <w:tcW w:w="1418"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占地面积2万m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以上、5万m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以下，或工程造价在300万元以上、800万元以下的主干道绿化、道路绿地、居住区绿地、单位附属绿地。</w:t>
            </w:r>
          </w:p>
        </w:tc>
        <w:tc>
          <w:tcPr>
            <w:tcW w:w="1418"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spacing w:val="-17"/>
                <w:kern w:val="0"/>
                <w:sz w:val="20"/>
                <w:szCs w:val="20"/>
              </w:rPr>
              <w:t>林地、</w:t>
            </w:r>
            <w:r>
              <w:rPr>
                <w:rFonts w:asciiTheme="minorEastAsia" w:hAnsiTheme="minorEastAsia" w:cstheme="minorEastAsia" w:hint="eastAsia"/>
                <w:color w:val="000000"/>
                <w:kern w:val="0"/>
                <w:sz w:val="20"/>
                <w:szCs w:val="20"/>
              </w:rPr>
              <w:t>防护绿地</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占地面积10万m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以上，且工程造价在1000万元以上的风景林地、防护绿地。</w:t>
            </w:r>
          </w:p>
        </w:tc>
        <w:tc>
          <w:tcPr>
            <w:tcW w:w="1418"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占地面积8万m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以上、10万m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以下，或工程造价在800万元以上、1000万元以下的风景林地、防护绿地。</w:t>
            </w:r>
          </w:p>
        </w:tc>
        <w:tc>
          <w:tcPr>
            <w:tcW w:w="1418"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占地面积3万m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以上、8万m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以下，或工程造价在300万元以上、800万元以下的风景林地、防护绿地。</w:t>
            </w:r>
          </w:p>
        </w:tc>
        <w:tc>
          <w:tcPr>
            <w:tcW w:w="1418"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绿化养护</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323" w:type="dxa"/>
            <w:tcBorders>
              <w:tl2br w:val="nil"/>
              <w:tr2bl w:val="nil"/>
            </w:tcBorders>
            <w:shd w:val="clear" w:color="auto" w:fill="auto"/>
            <w:vAlign w:val="center"/>
          </w:tcPr>
          <w:p w:rsidR="00246D99" w:rsidRDefault="004C351B">
            <w:pPr>
              <w:widowControl/>
              <w:spacing w:line="24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占地面积60万m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以上的绿化养护。</w:t>
            </w:r>
          </w:p>
        </w:tc>
        <w:tc>
          <w:tcPr>
            <w:tcW w:w="1418" w:type="dxa"/>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323" w:type="dxa"/>
            <w:tcBorders>
              <w:tl2br w:val="nil"/>
              <w:tr2bl w:val="nil"/>
            </w:tcBorders>
            <w:shd w:val="clear" w:color="auto" w:fill="auto"/>
            <w:vAlign w:val="center"/>
          </w:tcPr>
          <w:p w:rsidR="00246D99" w:rsidRDefault="004C351B">
            <w:pPr>
              <w:widowControl/>
              <w:spacing w:line="24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占地面积30万m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以上、60万m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以下的绿化养护。</w:t>
            </w:r>
          </w:p>
        </w:tc>
        <w:tc>
          <w:tcPr>
            <w:tcW w:w="1418" w:type="dxa"/>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23" w:type="dxa"/>
            <w:tcBorders>
              <w:tl2br w:val="nil"/>
              <w:tr2bl w:val="nil"/>
            </w:tcBorders>
            <w:shd w:val="clear" w:color="auto" w:fill="auto"/>
            <w:vAlign w:val="center"/>
          </w:tcPr>
          <w:p w:rsidR="00246D99" w:rsidRDefault="004C351B">
            <w:pPr>
              <w:widowControl/>
              <w:spacing w:line="24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占地面积30万m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以下的绿化养护。</w:t>
            </w:r>
          </w:p>
        </w:tc>
        <w:tc>
          <w:tcPr>
            <w:tcW w:w="1418" w:type="dxa"/>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bl>
    <w:p w:rsidR="00246D99" w:rsidRDefault="004C351B">
      <w:pPr>
        <w:spacing w:line="220" w:lineRule="exact"/>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十、市政道桥专业</w:t>
      </w:r>
    </w:p>
    <w:tbl>
      <w:tblPr>
        <w:tblW w:w="9751"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567"/>
        <w:gridCol w:w="567"/>
        <w:gridCol w:w="6349"/>
        <w:gridCol w:w="1701"/>
      </w:tblGrid>
      <w:tr w:rsidR="00246D99">
        <w:trPr>
          <w:trHeight w:hRule="exac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349"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701"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    注</w:t>
            </w:r>
          </w:p>
        </w:tc>
      </w:tr>
      <w:tr w:rsidR="00246D99">
        <w:trPr>
          <w:trHeight w:val="2966"/>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567" w:type="dxa"/>
            <w:vMerge w:val="restart"/>
            <w:tcBorders>
              <w:tl2br w:val="nil"/>
              <w:tr2bl w:val="nil"/>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市政道路工程</w:t>
            </w:r>
          </w:p>
        </w:tc>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349"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（1）城市快速路、主干道；</w:t>
            </w:r>
            <w:r>
              <w:rPr>
                <w:rFonts w:asciiTheme="minorEastAsia" w:hAnsiTheme="minorEastAsia" w:cstheme="minorEastAsia" w:hint="eastAsia"/>
                <w:color w:val="000000"/>
                <w:kern w:val="0"/>
                <w:sz w:val="20"/>
                <w:szCs w:val="20"/>
              </w:rPr>
              <w:br/>
              <w:t>（2）</w:t>
            </w:r>
            <w:r>
              <w:rPr>
                <w:rFonts w:asciiTheme="minorEastAsia" w:hAnsiTheme="minorEastAsia" w:cstheme="minorEastAsia" w:hint="eastAsia"/>
                <w:color w:val="000000"/>
                <w:spacing w:val="-9"/>
                <w:kern w:val="0"/>
                <w:sz w:val="20"/>
                <w:szCs w:val="20"/>
              </w:rPr>
              <w:t>全苜蓿叶型、双喇叭型纽</w:t>
            </w:r>
            <w:r>
              <w:rPr>
                <w:rFonts w:asciiTheme="minorEastAsia" w:hAnsiTheme="minorEastAsia" w:cstheme="minorEastAsia" w:hint="eastAsia"/>
                <w:color w:val="000000"/>
                <w:kern w:val="0"/>
                <w:sz w:val="20"/>
                <w:szCs w:val="20"/>
              </w:rPr>
              <w:t>型等独立的互通式立体交叉</w:t>
            </w:r>
          </w:p>
          <w:p w:rsidR="00246D99" w:rsidRDefault="004C351B">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工程；</w:t>
            </w:r>
            <w:r>
              <w:rPr>
                <w:rFonts w:asciiTheme="minorEastAsia" w:hAnsiTheme="minorEastAsia" w:cstheme="minorEastAsia" w:hint="eastAsia"/>
                <w:color w:val="000000"/>
                <w:kern w:val="0"/>
                <w:sz w:val="20"/>
                <w:szCs w:val="20"/>
              </w:rPr>
              <w:br/>
              <w:t>（3）快速公交系统、公交专用道、6000m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以上的公交场站。</w:t>
            </w:r>
          </w:p>
        </w:tc>
        <w:tc>
          <w:tcPr>
            <w:tcW w:w="1701" w:type="dxa"/>
            <w:tcBorders>
              <w:tl2br w:val="nil"/>
              <w:tr2bl w:val="nil"/>
            </w:tcBorders>
            <w:shd w:val="clear" w:color="auto" w:fill="auto"/>
            <w:vAlign w:val="center"/>
          </w:tcPr>
          <w:p w:rsidR="00246D99" w:rsidRDefault="004C351B">
            <w:pPr>
              <w:widowControl/>
              <w:spacing w:line="280" w:lineRule="exact"/>
              <w:jc w:val="left"/>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（1）</w:t>
            </w:r>
            <w:r>
              <w:rPr>
                <w:rFonts w:asciiTheme="minorEastAsia" w:hAnsiTheme="minorEastAsia" w:cstheme="minorEastAsia" w:hint="eastAsia"/>
                <w:color w:val="000000"/>
                <w:spacing w:val="-9"/>
                <w:kern w:val="0"/>
                <w:sz w:val="20"/>
                <w:szCs w:val="20"/>
              </w:rPr>
              <w:t>本条适用于设计</w:t>
            </w:r>
            <w:r>
              <w:rPr>
                <w:rFonts w:asciiTheme="minorEastAsia" w:hAnsiTheme="minorEastAsia" w:cstheme="minorEastAsia" w:hint="eastAsia"/>
                <w:color w:val="000000"/>
                <w:spacing w:val="-22"/>
                <w:kern w:val="0"/>
                <w:sz w:val="20"/>
                <w:szCs w:val="20"/>
              </w:rPr>
              <w:t>和建设管理类人员；</w:t>
            </w:r>
            <w:r>
              <w:rPr>
                <w:rFonts w:asciiTheme="minorEastAsia" w:hAnsiTheme="minorEastAsia" w:cstheme="minorEastAsia" w:hint="eastAsia"/>
                <w:color w:val="000000"/>
                <w:spacing w:val="-22"/>
                <w:kern w:val="0"/>
                <w:sz w:val="20"/>
                <w:szCs w:val="20"/>
              </w:rPr>
              <w:br/>
            </w:r>
            <w:r>
              <w:rPr>
                <w:rFonts w:asciiTheme="minorEastAsia" w:hAnsiTheme="minorEastAsia" w:cstheme="minorEastAsia" w:hint="eastAsia"/>
                <w:color w:val="000000"/>
                <w:kern w:val="0"/>
                <w:sz w:val="20"/>
                <w:szCs w:val="20"/>
              </w:rPr>
              <w:t>（2</w:t>
            </w:r>
            <w:r>
              <w:rPr>
                <w:rFonts w:asciiTheme="minorEastAsia" w:hAnsiTheme="minorEastAsia" w:cstheme="minorEastAsia" w:hint="eastAsia"/>
                <w:color w:val="000000"/>
                <w:spacing w:val="-28"/>
                <w:kern w:val="0"/>
                <w:sz w:val="20"/>
                <w:szCs w:val="20"/>
              </w:rPr>
              <w:t>）</w:t>
            </w:r>
            <w:r>
              <w:rPr>
                <w:rFonts w:asciiTheme="minorEastAsia" w:hAnsiTheme="minorEastAsia" w:cstheme="minorEastAsia" w:hint="eastAsia"/>
                <w:color w:val="000000"/>
                <w:spacing w:val="-20"/>
                <w:kern w:val="0"/>
                <w:sz w:val="20"/>
                <w:szCs w:val="20"/>
              </w:rPr>
              <w:t>主</w:t>
            </w:r>
            <w:r>
              <w:rPr>
                <w:rFonts w:asciiTheme="minorEastAsia" w:hAnsiTheme="minorEastAsia" w:cstheme="minorEastAsia" w:hint="eastAsia"/>
                <w:color w:val="000000"/>
                <w:spacing w:val="-6"/>
                <w:kern w:val="0"/>
                <w:sz w:val="20"/>
                <w:szCs w:val="20"/>
              </w:rPr>
              <w:t>干路的机动车</w:t>
            </w:r>
            <w:r>
              <w:rPr>
                <w:rFonts w:asciiTheme="minorEastAsia" w:hAnsiTheme="minorEastAsia" w:cstheme="minorEastAsia" w:hint="eastAsia"/>
                <w:color w:val="000000"/>
                <w:spacing w:val="-11"/>
                <w:kern w:val="0"/>
                <w:sz w:val="20"/>
                <w:szCs w:val="20"/>
              </w:rPr>
              <w:t>道数不小于6条，否则视为次干路；</w:t>
            </w:r>
            <w:r>
              <w:rPr>
                <w:rFonts w:asciiTheme="minorEastAsia" w:hAnsiTheme="minorEastAsia" w:cstheme="minorEastAsia" w:hint="eastAsia"/>
                <w:color w:val="000000"/>
                <w:kern w:val="0"/>
                <w:sz w:val="20"/>
                <w:szCs w:val="20"/>
              </w:rPr>
              <w:br/>
              <w:t>（3</w:t>
            </w:r>
            <w:r>
              <w:rPr>
                <w:rFonts w:asciiTheme="minorEastAsia" w:hAnsiTheme="minorEastAsia" w:cstheme="minorEastAsia" w:hint="eastAsia"/>
                <w:color w:val="000000"/>
                <w:spacing w:val="-28"/>
                <w:kern w:val="0"/>
                <w:sz w:val="20"/>
                <w:szCs w:val="20"/>
              </w:rPr>
              <w:t>）</w:t>
            </w:r>
            <w:r>
              <w:rPr>
                <w:rFonts w:asciiTheme="minorEastAsia" w:hAnsiTheme="minorEastAsia" w:cstheme="minorEastAsia" w:hint="eastAsia"/>
                <w:color w:val="000000"/>
                <w:kern w:val="0"/>
                <w:sz w:val="20"/>
                <w:szCs w:val="20"/>
              </w:rPr>
              <w:t>此项包含对应</w:t>
            </w:r>
            <w:r>
              <w:rPr>
                <w:rFonts w:asciiTheme="minorEastAsia" w:hAnsiTheme="minorEastAsia" w:cstheme="minorEastAsia" w:hint="eastAsia"/>
                <w:color w:val="000000"/>
                <w:spacing w:val="-11"/>
                <w:kern w:val="0"/>
                <w:sz w:val="20"/>
                <w:szCs w:val="20"/>
              </w:rPr>
              <w:t>的交通工程设施。</w:t>
            </w:r>
          </w:p>
        </w:tc>
      </w:tr>
      <w:tr w:rsidR="00246D99">
        <w:trPr>
          <w:trHeight w:val="1311"/>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6349"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（1）城市快速路、主干道路基工程长度5km以上,单项工程合同额4000万元以上；</w:t>
            </w:r>
            <w:r>
              <w:rPr>
                <w:rFonts w:asciiTheme="minorEastAsia" w:hAnsiTheme="minorEastAsia" w:cstheme="minorEastAsia" w:hint="eastAsia"/>
                <w:color w:val="000000"/>
                <w:kern w:val="0"/>
                <w:sz w:val="20"/>
                <w:szCs w:val="20"/>
              </w:rPr>
              <w:br/>
              <w:t>（2）高等级路面10万m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以上，单项工程合同额4000万元以上。</w:t>
            </w:r>
          </w:p>
        </w:tc>
        <w:tc>
          <w:tcPr>
            <w:tcW w:w="1701" w:type="dxa"/>
            <w:tcBorders>
              <w:tl2br w:val="nil"/>
              <w:tr2bl w:val="nil"/>
            </w:tcBorders>
            <w:shd w:val="clear" w:color="auto" w:fill="auto"/>
            <w:vAlign w:val="center"/>
          </w:tcPr>
          <w:p w:rsidR="00246D99" w:rsidRDefault="004C351B">
            <w:pPr>
              <w:widowControl/>
              <w:spacing w:line="260" w:lineRule="exact"/>
              <w:jc w:val="left"/>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适用于除设计和建设管理类外其他人员。</w:t>
            </w:r>
          </w:p>
        </w:tc>
      </w:tr>
      <w:tr w:rsidR="00246D99">
        <w:trPr>
          <w:trHeight w:val="2153"/>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349"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（1）城市次干道、简单立体交叉工程（含交通工程）；</w:t>
            </w:r>
            <w:r>
              <w:rPr>
                <w:rFonts w:asciiTheme="minorEastAsia" w:hAnsiTheme="minorEastAsia" w:cstheme="minorEastAsia" w:hint="eastAsia"/>
                <w:color w:val="000000"/>
                <w:kern w:val="0"/>
                <w:sz w:val="20"/>
                <w:szCs w:val="20"/>
              </w:rPr>
              <w:br/>
              <w:t>（2）6000m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以下的公交场站；</w:t>
            </w:r>
            <w:r>
              <w:rPr>
                <w:rFonts w:asciiTheme="minorEastAsia" w:hAnsiTheme="minorEastAsia" w:cstheme="minorEastAsia" w:hint="eastAsia"/>
                <w:color w:val="000000"/>
                <w:kern w:val="0"/>
                <w:sz w:val="20"/>
                <w:szCs w:val="20"/>
              </w:rPr>
              <w:br/>
              <w:t>（3）路基工程：城市快速路、主</w:t>
            </w:r>
            <w:r>
              <w:rPr>
                <w:rFonts w:asciiTheme="minorEastAsia" w:hAnsiTheme="minorEastAsia" w:cstheme="minorEastAsia" w:hint="eastAsia"/>
                <w:color w:val="000000"/>
                <w:spacing w:val="-6"/>
                <w:kern w:val="0"/>
                <w:sz w:val="20"/>
                <w:szCs w:val="20"/>
              </w:rPr>
              <w:t>（次）干道路基工程2km以上、</w:t>
            </w:r>
            <w:r>
              <w:rPr>
                <w:rFonts w:asciiTheme="minorEastAsia" w:hAnsiTheme="minorEastAsia" w:cstheme="minorEastAsia" w:hint="eastAsia"/>
                <w:color w:val="000000"/>
                <w:kern w:val="0"/>
                <w:sz w:val="20"/>
                <w:szCs w:val="20"/>
              </w:rPr>
              <w:t>5km以下,单项工程合同额</w:t>
            </w:r>
            <w:r>
              <w:rPr>
                <w:rFonts w:asciiTheme="minorEastAsia" w:hAnsiTheme="minorEastAsia" w:cstheme="minorEastAsia" w:hint="eastAsia"/>
                <w:color w:val="000000"/>
                <w:spacing w:val="-10"/>
                <w:kern w:val="0"/>
                <w:sz w:val="20"/>
                <w:szCs w:val="20"/>
              </w:rPr>
              <w:t>1000万元以上、4000万元以下；</w:t>
            </w:r>
            <w:r>
              <w:rPr>
                <w:rFonts w:asciiTheme="minorEastAsia" w:hAnsiTheme="minorEastAsia" w:cstheme="minorEastAsia" w:hint="eastAsia"/>
                <w:color w:val="000000"/>
                <w:spacing w:val="-10"/>
                <w:kern w:val="0"/>
                <w:sz w:val="20"/>
                <w:szCs w:val="20"/>
              </w:rPr>
              <w:br/>
            </w:r>
            <w:r>
              <w:rPr>
                <w:rFonts w:asciiTheme="minorEastAsia" w:hAnsiTheme="minorEastAsia" w:cstheme="minorEastAsia" w:hint="eastAsia"/>
                <w:color w:val="000000"/>
                <w:kern w:val="0"/>
                <w:sz w:val="20"/>
                <w:szCs w:val="20"/>
              </w:rPr>
              <w:t>（4）路面工程：高等级路面5万</w:t>
            </w:r>
            <w:r>
              <w:rPr>
                <w:rFonts w:asciiTheme="minorEastAsia" w:hAnsiTheme="minorEastAsia" w:cstheme="minorEastAsia" w:hint="eastAsia"/>
                <w:color w:val="000000"/>
                <w:spacing w:val="-6"/>
                <w:kern w:val="0"/>
                <w:sz w:val="20"/>
                <w:szCs w:val="20"/>
              </w:rPr>
              <w:t>m</w:t>
            </w:r>
            <w:r>
              <w:rPr>
                <w:rFonts w:asciiTheme="minorEastAsia" w:hAnsiTheme="minorEastAsia" w:cstheme="minorEastAsia" w:hint="eastAsia"/>
                <w:color w:val="000000"/>
                <w:spacing w:val="-6"/>
                <w:kern w:val="0"/>
                <w:sz w:val="20"/>
                <w:szCs w:val="20"/>
                <w:vertAlign w:val="superscript"/>
              </w:rPr>
              <w:t>2</w:t>
            </w:r>
            <w:r>
              <w:rPr>
                <w:rFonts w:asciiTheme="minorEastAsia" w:hAnsiTheme="minorEastAsia" w:cstheme="minorEastAsia" w:hint="eastAsia"/>
                <w:color w:val="000000"/>
                <w:spacing w:val="-6"/>
                <w:kern w:val="0"/>
                <w:sz w:val="20"/>
                <w:szCs w:val="20"/>
              </w:rPr>
              <w:t>以上、10 万m</w:t>
            </w:r>
            <w:r>
              <w:rPr>
                <w:rFonts w:asciiTheme="minorEastAsia" w:hAnsiTheme="minorEastAsia" w:cstheme="minorEastAsia" w:hint="eastAsia"/>
                <w:color w:val="000000"/>
                <w:spacing w:val="-6"/>
                <w:kern w:val="0"/>
                <w:sz w:val="20"/>
                <w:szCs w:val="20"/>
                <w:vertAlign w:val="superscript"/>
              </w:rPr>
              <w:t>2</w:t>
            </w:r>
            <w:r>
              <w:rPr>
                <w:rFonts w:asciiTheme="minorEastAsia" w:hAnsiTheme="minorEastAsia" w:cstheme="minorEastAsia" w:hint="eastAsia"/>
                <w:color w:val="000000"/>
                <w:spacing w:val="-6"/>
                <w:kern w:val="0"/>
                <w:sz w:val="20"/>
                <w:szCs w:val="20"/>
              </w:rPr>
              <w:t>以下，单项</w:t>
            </w:r>
            <w:r>
              <w:rPr>
                <w:rFonts w:asciiTheme="minorEastAsia" w:hAnsiTheme="minorEastAsia" w:cstheme="minorEastAsia" w:hint="eastAsia"/>
                <w:color w:val="000000"/>
                <w:kern w:val="0"/>
                <w:sz w:val="20"/>
                <w:szCs w:val="20"/>
              </w:rPr>
              <w:t>工程合同额1000万元以上、4000万元以下。</w:t>
            </w:r>
          </w:p>
        </w:tc>
        <w:tc>
          <w:tcPr>
            <w:tcW w:w="1701" w:type="dxa"/>
            <w:tcBorders>
              <w:tl2br w:val="nil"/>
              <w:tr2bl w:val="nil"/>
            </w:tcBorders>
            <w:shd w:val="clear" w:color="auto" w:fill="auto"/>
            <w:vAlign w:val="center"/>
          </w:tcPr>
          <w:p w:rsidR="00246D99" w:rsidRDefault="004C351B">
            <w:pPr>
              <w:widowControl/>
              <w:spacing w:line="260" w:lineRule="exact"/>
              <w:jc w:val="left"/>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适用于设计和建设管理类人员。</w:t>
            </w:r>
          </w:p>
        </w:tc>
      </w:tr>
      <w:tr w:rsidR="00246D99">
        <w:trPr>
          <w:trHeight w:val="182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6349"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（1）路基工程：城市快速路、主（次）干道路基工程2km以上、5km以下,单项工程合同额</w:t>
            </w:r>
            <w:r>
              <w:rPr>
                <w:rFonts w:asciiTheme="minorEastAsia" w:hAnsiTheme="minorEastAsia" w:cstheme="minorEastAsia" w:hint="eastAsia"/>
                <w:color w:val="000000"/>
                <w:spacing w:val="-9"/>
                <w:kern w:val="0"/>
                <w:sz w:val="20"/>
                <w:szCs w:val="20"/>
              </w:rPr>
              <w:t>1000万元以上、4000万元以下；</w:t>
            </w:r>
            <w:r>
              <w:rPr>
                <w:rFonts w:asciiTheme="minorEastAsia" w:hAnsiTheme="minorEastAsia" w:cstheme="minorEastAsia" w:hint="eastAsia"/>
                <w:color w:val="000000"/>
                <w:kern w:val="0"/>
                <w:sz w:val="20"/>
                <w:szCs w:val="20"/>
              </w:rPr>
              <w:br/>
              <w:t>（2）路面工程：高等级路面5万m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以上、10 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以下，单项工程合同额1000万元以上、4000万元以下。</w:t>
            </w:r>
          </w:p>
        </w:tc>
        <w:tc>
          <w:tcPr>
            <w:tcW w:w="1701" w:type="dxa"/>
            <w:tcBorders>
              <w:tl2br w:val="nil"/>
              <w:tr2bl w:val="nil"/>
            </w:tcBorders>
            <w:shd w:val="clear" w:color="auto" w:fill="auto"/>
            <w:vAlign w:val="center"/>
          </w:tcPr>
          <w:p w:rsidR="00246D99" w:rsidRDefault="004C351B">
            <w:pPr>
              <w:widowControl/>
              <w:spacing w:line="260" w:lineRule="exact"/>
              <w:jc w:val="left"/>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适用于除设计和建设管理类外其他人员。</w:t>
            </w:r>
          </w:p>
        </w:tc>
      </w:tr>
      <w:tr w:rsidR="00246D99">
        <w:trPr>
          <w:trHeight w:val="762"/>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49"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城市支路（含交通工程）。</w:t>
            </w:r>
          </w:p>
        </w:tc>
        <w:tc>
          <w:tcPr>
            <w:tcW w:w="1701" w:type="dxa"/>
            <w:tcBorders>
              <w:tl2br w:val="nil"/>
              <w:tr2bl w:val="nil"/>
            </w:tcBorders>
            <w:shd w:val="clear" w:color="auto" w:fill="auto"/>
            <w:vAlign w:val="center"/>
          </w:tcPr>
          <w:p w:rsidR="00246D99" w:rsidRDefault="004C351B">
            <w:pPr>
              <w:widowControl/>
              <w:spacing w:line="260" w:lineRule="exact"/>
              <w:jc w:val="left"/>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适用于设计和建设管理类人员。</w:t>
            </w:r>
          </w:p>
        </w:tc>
      </w:tr>
      <w:tr w:rsidR="00246D99">
        <w:trPr>
          <w:trHeight w:hRule="exact" w:val="1652"/>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6349"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（1）路基工程：城市次干道路基工程2km以下，单项工程合同额1000万元以下；</w:t>
            </w:r>
            <w:r>
              <w:rPr>
                <w:rFonts w:asciiTheme="minorEastAsia" w:hAnsiTheme="minorEastAsia" w:cstheme="minorEastAsia" w:hint="eastAsia"/>
                <w:color w:val="000000"/>
                <w:kern w:val="0"/>
                <w:sz w:val="20"/>
                <w:szCs w:val="20"/>
              </w:rPr>
              <w:br/>
              <w:t>（2）路面工程：次高等级路面，单项工程合同额1000万元以下。</w:t>
            </w:r>
          </w:p>
        </w:tc>
        <w:tc>
          <w:tcPr>
            <w:tcW w:w="1701" w:type="dxa"/>
            <w:tcBorders>
              <w:tl2br w:val="nil"/>
              <w:tr2bl w:val="nil"/>
            </w:tcBorders>
            <w:shd w:val="clear" w:color="auto" w:fill="auto"/>
            <w:vAlign w:val="center"/>
          </w:tcPr>
          <w:p w:rsidR="00246D99" w:rsidRDefault="004C351B">
            <w:pPr>
              <w:widowControl/>
              <w:spacing w:line="260" w:lineRule="exact"/>
              <w:jc w:val="left"/>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适用于除设计和建设管理类外其他人员。</w:t>
            </w:r>
          </w:p>
        </w:tc>
      </w:tr>
      <w:tr w:rsidR="00246D99">
        <w:trPr>
          <w:trHeight w:val="949"/>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2</w:t>
            </w:r>
          </w:p>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桥梁工程</w:t>
            </w:r>
          </w:p>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349"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（1）单跨跨度40m以上；</w:t>
            </w:r>
            <w:r>
              <w:rPr>
                <w:rFonts w:asciiTheme="minorEastAsia" w:hAnsiTheme="minorEastAsia" w:cstheme="minorEastAsia" w:hint="eastAsia"/>
                <w:color w:val="000000"/>
                <w:kern w:val="0"/>
                <w:sz w:val="20"/>
                <w:szCs w:val="20"/>
              </w:rPr>
              <w:br/>
              <w:t>（2）总长100m以上的桥梁；</w:t>
            </w:r>
            <w:r>
              <w:rPr>
                <w:rFonts w:asciiTheme="minorEastAsia" w:hAnsiTheme="minorEastAsia" w:cstheme="minorEastAsia" w:hint="eastAsia"/>
                <w:color w:val="000000"/>
                <w:kern w:val="0"/>
                <w:sz w:val="20"/>
                <w:szCs w:val="20"/>
              </w:rPr>
              <w:br/>
              <w:t>（3）单项工程合同额3000万元以上。</w:t>
            </w:r>
          </w:p>
        </w:tc>
        <w:tc>
          <w:tcPr>
            <w:tcW w:w="1701" w:type="dxa"/>
            <w:vMerge w:val="restart"/>
            <w:tcBorders>
              <w:tl2br w:val="nil"/>
              <w:tr2bl w:val="nil"/>
            </w:tcBorders>
            <w:shd w:val="clear" w:color="auto" w:fill="auto"/>
            <w:vAlign w:val="center"/>
          </w:tcPr>
          <w:p w:rsidR="00246D99" w:rsidRDefault="00246D99">
            <w:pPr>
              <w:widowControl/>
              <w:spacing w:line="220" w:lineRule="exact"/>
              <w:textAlignment w:val="center"/>
              <w:rPr>
                <w:rFonts w:asciiTheme="minorEastAsia" w:hAnsiTheme="minorEastAsia" w:cstheme="minorEastAsia"/>
                <w:color w:val="000000" w:themeColor="text1"/>
                <w:sz w:val="20"/>
                <w:szCs w:val="20"/>
              </w:rPr>
            </w:pPr>
          </w:p>
        </w:tc>
      </w:tr>
      <w:tr w:rsidR="00246D99">
        <w:trPr>
          <w:trHeight w:val="109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349"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（1）单跨跨度20m以上、40m以下；</w:t>
            </w:r>
            <w:r>
              <w:rPr>
                <w:rFonts w:asciiTheme="minorEastAsia" w:hAnsiTheme="minorEastAsia" w:cstheme="minorEastAsia" w:hint="eastAsia"/>
                <w:color w:val="000000"/>
                <w:kern w:val="0"/>
                <w:sz w:val="20"/>
                <w:szCs w:val="20"/>
              </w:rPr>
              <w:br/>
              <w:t>（2）总长30m以上、100m以下的桥梁；</w:t>
            </w:r>
            <w:r>
              <w:rPr>
                <w:rFonts w:asciiTheme="minorEastAsia" w:hAnsiTheme="minorEastAsia" w:cstheme="minorEastAsia" w:hint="eastAsia"/>
                <w:color w:val="000000"/>
                <w:kern w:val="0"/>
                <w:sz w:val="20"/>
                <w:szCs w:val="20"/>
              </w:rPr>
              <w:br/>
              <w:t>（3）单项工程合同额1000万元以上、3000万元以下。</w:t>
            </w:r>
          </w:p>
        </w:tc>
        <w:tc>
          <w:tcPr>
            <w:tcW w:w="1701" w:type="dxa"/>
            <w:vMerge/>
            <w:tcBorders>
              <w:tl2br w:val="nil"/>
              <w:tr2bl w:val="nil"/>
            </w:tcBorders>
            <w:shd w:val="clear" w:color="auto" w:fill="auto"/>
            <w:vAlign w:val="center"/>
          </w:tcPr>
          <w:p w:rsidR="00246D99" w:rsidRDefault="00246D99">
            <w:pPr>
              <w:widowControl/>
              <w:spacing w:line="220" w:lineRule="exact"/>
              <w:textAlignment w:val="center"/>
              <w:rPr>
                <w:rFonts w:asciiTheme="minorEastAsia" w:hAnsiTheme="minorEastAsia" w:cstheme="minorEastAsia"/>
                <w:color w:val="000000" w:themeColor="text1"/>
                <w:sz w:val="20"/>
                <w:szCs w:val="20"/>
              </w:rPr>
            </w:pPr>
          </w:p>
        </w:tc>
      </w:tr>
      <w:tr w:rsidR="00246D99">
        <w:trPr>
          <w:trHeight w:val="1101"/>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49"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（1）单跨跨度20m以下；</w:t>
            </w:r>
            <w:r>
              <w:rPr>
                <w:rFonts w:asciiTheme="minorEastAsia" w:hAnsiTheme="minorEastAsia" w:cstheme="minorEastAsia" w:hint="eastAsia"/>
                <w:color w:val="000000"/>
                <w:kern w:val="0"/>
                <w:sz w:val="20"/>
                <w:szCs w:val="20"/>
              </w:rPr>
              <w:br/>
              <w:t>（2）总长30m以下的桥梁；</w:t>
            </w:r>
            <w:r>
              <w:rPr>
                <w:rFonts w:asciiTheme="minorEastAsia" w:hAnsiTheme="minorEastAsia" w:cstheme="minorEastAsia" w:hint="eastAsia"/>
                <w:color w:val="000000"/>
                <w:kern w:val="0"/>
                <w:sz w:val="20"/>
                <w:szCs w:val="20"/>
              </w:rPr>
              <w:br/>
              <w:t>（3）单项工程合同额1000万元以下。</w:t>
            </w:r>
          </w:p>
        </w:tc>
        <w:tc>
          <w:tcPr>
            <w:tcW w:w="1701" w:type="dxa"/>
            <w:vMerge/>
            <w:tcBorders>
              <w:tl2br w:val="nil"/>
              <w:tr2bl w:val="nil"/>
            </w:tcBorders>
            <w:shd w:val="clear" w:color="auto" w:fill="auto"/>
            <w:vAlign w:val="center"/>
          </w:tcPr>
          <w:p w:rsidR="00246D99" w:rsidRDefault="00246D99">
            <w:pPr>
              <w:widowControl/>
              <w:spacing w:line="220" w:lineRule="exact"/>
              <w:textAlignment w:val="center"/>
              <w:rPr>
                <w:rFonts w:asciiTheme="minorEastAsia" w:hAnsiTheme="minorEastAsia" w:cstheme="minorEastAsia"/>
                <w:color w:val="000000" w:themeColor="text1"/>
                <w:sz w:val="20"/>
                <w:szCs w:val="20"/>
              </w:rPr>
            </w:pPr>
          </w:p>
        </w:tc>
      </w:tr>
      <w:tr w:rsidR="00246D99">
        <w:trPr>
          <w:trHeight w:hRule="exact" w:val="1053"/>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3</w:t>
            </w:r>
          </w:p>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隧道工程和地下道路工程</w:t>
            </w:r>
          </w:p>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349"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（1）内径（宽或高）5m以上，或单洞洞长1000m以上；</w:t>
            </w:r>
            <w:r>
              <w:rPr>
                <w:rFonts w:asciiTheme="minorEastAsia" w:hAnsiTheme="minorEastAsia" w:cstheme="minorEastAsia" w:hint="eastAsia"/>
                <w:color w:val="000000"/>
                <w:kern w:val="0"/>
                <w:sz w:val="20"/>
                <w:szCs w:val="20"/>
              </w:rPr>
              <w:br/>
              <w:t>（2）单项工程合同额3000万元以上。</w:t>
            </w:r>
          </w:p>
        </w:tc>
        <w:tc>
          <w:tcPr>
            <w:tcW w:w="1701" w:type="dxa"/>
            <w:vMerge w:val="restart"/>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1.含地下过街通道；小型工程不含盾构施工。</w:t>
            </w:r>
          </w:p>
          <w:p w:rsidR="00246D99" w:rsidRDefault="004C351B">
            <w:pPr>
              <w:widowControl/>
              <w:spacing w:line="260" w:lineRule="exact"/>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2.隧道是修建在地下、内部净空断面在2m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以上，两端有出口，供行人车辆等通行的工程建筑。</w:t>
            </w:r>
          </w:p>
        </w:tc>
      </w:tr>
      <w:tr w:rsidR="00246D99">
        <w:trPr>
          <w:trHeight w:hRule="exact" w:val="1055"/>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349"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（1）内径（宽或高）3m以上、5m以下；</w:t>
            </w:r>
            <w:r>
              <w:rPr>
                <w:rFonts w:asciiTheme="minorEastAsia" w:hAnsiTheme="minorEastAsia" w:cstheme="minorEastAsia" w:hint="eastAsia"/>
                <w:color w:val="000000"/>
                <w:kern w:val="0"/>
                <w:sz w:val="20"/>
                <w:szCs w:val="20"/>
              </w:rPr>
              <w:br/>
              <w:t>（2）单项工程合同额1000万元以上、3000万元以下。</w:t>
            </w:r>
          </w:p>
        </w:tc>
        <w:tc>
          <w:tcPr>
            <w:tcW w:w="1701"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hRule="exact" w:val="105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49" w:type="dxa"/>
            <w:tcBorders>
              <w:tl2br w:val="nil"/>
              <w:tr2bl w:val="nil"/>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（1）内径（宽或高）3m以下，且内部净空断面在2m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w:t>
            </w:r>
            <w:r>
              <w:rPr>
                <w:rFonts w:asciiTheme="minorEastAsia" w:hAnsiTheme="minorEastAsia" w:cstheme="minorEastAsia" w:hint="eastAsia"/>
                <w:color w:val="000000"/>
                <w:kern w:val="0"/>
                <w:sz w:val="20"/>
                <w:szCs w:val="20"/>
              </w:rPr>
              <w:br/>
              <w:t>（2）单项工程合同额1000万元以下。</w:t>
            </w:r>
          </w:p>
        </w:tc>
        <w:tc>
          <w:tcPr>
            <w:tcW w:w="1701"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805"/>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w:t>
            </w:r>
          </w:p>
        </w:tc>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城市轨道交通工程</w:t>
            </w: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349" w:type="dxa"/>
            <w:tcBorders>
              <w:tl2br w:val="nil"/>
              <w:tr2bl w:val="nil"/>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城市轨道交通工程的车站、区间、车辆段及停车场的单位工程或工程造价1亿元以上的城市轨道交通工程。</w:t>
            </w:r>
          </w:p>
        </w:tc>
        <w:tc>
          <w:tcPr>
            <w:tcW w:w="1701" w:type="dxa"/>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67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349" w:type="dxa"/>
            <w:tcBorders>
              <w:tl2br w:val="nil"/>
              <w:tr2bl w:val="nil"/>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工程造价1亿元以下的城市轨道交通工程。</w:t>
            </w:r>
          </w:p>
        </w:tc>
        <w:tc>
          <w:tcPr>
            <w:tcW w:w="1701" w:type="dxa"/>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5"/>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w:t>
            </w:r>
          </w:p>
        </w:tc>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城市公共广场</w:t>
            </w: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349" w:type="dxa"/>
            <w:tcBorders>
              <w:tl2br w:val="nil"/>
              <w:tr2bl w:val="nil"/>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广场面积5万m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以上，单项工程合同额3000万元以上。</w:t>
            </w:r>
          </w:p>
        </w:tc>
        <w:tc>
          <w:tcPr>
            <w:tcW w:w="1701"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含体育场。</w:t>
            </w:r>
          </w:p>
        </w:tc>
      </w:tr>
      <w:tr w:rsidR="00246D99">
        <w:trPr>
          <w:trHeight w:val="660"/>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349" w:type="dxa"/>
            <w:tcBorders>
              <w:tl2br w:val="nil"/>
              <w:tr2bl w:val="nil"/>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广场面积2万m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以上、5万m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以下，单项工程合同额1000万元以上、3000万元以下。</w:t>
            </w:r>
          </w:p>
        </w:tc>
        <w:tc>
          <w:tcPr>
            <w:tcW w:w="1701"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51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49" w:type="dxa"/>
            <w:tcBorders>
              <w:tl2br w:val="nil"/>
              <w:tr2bl w:val="nil"/>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单项工程合同额1000万元以下。</w:t>
            </w:r>
          </w:p>
        </w:tc>
        <w:tc>
          <w:tcPr>
            <w:tcW w:w="1701"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w:t>
            </w:r>
          </w:p>
        </w:tc>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交通安全设施</w:t>
            </w: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349" w:type="dxa"/>
            <w:tcBorders>
              <w:tl2br w:val="nil"/>
              <w:tr2bl w:val="nil"/>
            </w:tcBorders>
            <w:shd w:val="clear" w:color="auto" w:fill="auto"/>
            <w:vAlign w:val="center"/>
          </w:tcPr>
          <w:p w:rsidR="00246D99" w:rsidRDefault="004C351B">
            <w:pPr>
              <w:widowControl/>
              <w:spacing w:line="28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单项工程合同额500万元以上。</w:t>
            </w:r>
          </w:p>
        </w:tc>
        <w:tc>
          <w:tcPr>
            <w:tcW w:w="1701"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含护栏、隔离带，防护墩。</w:t>
            </w: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349" w:type="dxa"/>
            <w:tcBorders>
              <w:tl2br w:val="nil"/>
              <w:tr2bl w:val="nil"/>
            </w:tcBorders>
            <w:shd w:val="clear" w:color="auto" w:fill="auto"/>
            <w:vAlign w:val="center"/>
          </w:tcPr>
          <w:p w:rsidR="00246D99" w:rsidRDefault="004C351B">
            <w:pPr>
              <w:widowControl/>
              <w:spacing w:line="28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单项工程合同额200万元以上、500万元以下。</w:t>
            </w:r>
          </w:p>
        </w:tc>
        <w:tc>
          <w:tcPr>
            <w:tcW w:w="1701"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49" w:type="dxa"/>
            <w:tcBorders>
              <w:tl2br w:val="nil"/>
              <w:tr2bl w:val="nil"/>
            </w:tcBorders>
            <w:shd w:val="clear" w:color="auto" w:fill="auto"/>
            <w:vAlign w:val="center"/>
          </w:tcPr>
          <w:p w:rsidR="00246D99" w:rsidRDefault="004C351B">
            <w:pPr>
              <w:widowControl/>
              <w:spacing w:line="28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单项工程合同额200万元以下。</w:t>
            </w:r>
          </w:p>
        </w:tc>
        <w:tc>
          <w:tcPr>
            <w:tcW w:w="1701"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bl>
    <w:p w:rsidR="00246D99" w:rsidRDefault="004C351B">
      <w:pPr>
        <w:spacing w:line="160" w:lineRule="exact"/>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十一、给排水工程专业（1）</w:t>
      </w:r>
    </w:p>
    <w:tbl>
      <w:tblPr>
        <w:tblW w:w="10204"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hRule="exac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803"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134"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备注</w:t>
            </w:r>
          </w:p>
        </w:tc>
      </w:tr>
      <w:tr w:rsidR="00246D99">
        <w:trPr>
          <w:trHeight w:val="227"/>
          <w:tblHeader/>
          <w:jc w:val="center"/>
        </w:trPr>
        <w:tc>
          <w:tcPr>
            <w:tcW w:w="567"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给水厂</w:t>
            </w: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w:t>
            </w:r>
          </w:p>
        </w:tc>
        <w:tc>
          <w:tcPr>
            <w:tcW w:w="1134"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给水泵站</w:t>
            </w: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规模20万m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w:t>
            </w:r>
          </w:p>
        </w:tc>
        <w:tc>
          <w:tcPr>
            <w:tcW w:w="1134"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/日以上、20万m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给水管网</w:t>
            </w: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管道直径1600mm以上，且管线长度1km以上。</w:t>
            </w:r>
          </w:p>
        </w:tc>
        <w:tc>
          <w:tcPr>
            <w:tcW w:w="1134"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管道直径1000mm以上、1600mm以下，且管线长度1km以上。</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管道直径1000mm以上，且管线长度1km以上。</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污水处理厂</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规模8万m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w:t>
            </w:r>
          </w:p>
        </w:tc>
        <w:tc>
          <w:tcPr>
            <w:tcW w:w="1134"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规模4万m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/日以上，8万m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规模4万m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排水泵站</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规模10万m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w:t>
            </w:r>
          </w:p>
        </w:tc>
        <w:tc>
          <w:tcPr>
            <w:tcW w:w="1134"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/日以上，10万m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/日以下。</w:t>
            </w:r>
          </w:p>
        </w:tc>
        <w:tc>
          <w:tcPr>
            <w:tcW w:w="1134"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6</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排水管网</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管道直径1500mm以上，且管线长度1km以上。</w:t>
            </w:r>
          </w:p>
        </w:tc>
        <w:tc>
          <w:tcPr>
            <w:tcW w:w="1134"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管道直径1000mm以上、1500mm以下，且管线长度1km以上。</w:t>
            </w:r>
          </w:p>
        </w:tc>
        <w:tc>
          <w:tcPr>
            <w:tcW w:w="1134"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管道直径1000mm以下，且管线长度1km以上。</w:t>
            </w:r>
          </w:p>
        </w:tc>
        <w:tc>
          <w:tcPr>
            <w:tcW w:w="1134"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850"/>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7</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spacing w:val="-34"/>
                <w:kern w:val="0"/>
                <w:sz w:val="20"/>
                <w:szCs w:val="20"/>
              </w:rPr>
            </w:pPr>
            <w:r>
              <w:rPr>
                <w:rFonts w:asciiTheme="minorEastAsia" w:hAnsiTheme="minorEastAsia" w:cstheme="minorEastAsia" w:hint="eastAsia"/>
                <w:color w:val="000000"/>
                <w:spacing w:val="-11"/>
                <w:kern w:val="0"/>
                <w:sz w:val="20"/>
                <w:szCs w:val="20"/>
              </w:rPr>
              <w:t>综合工程</w:t>
            </w:r>
            <w:r>
              <w:rPr>
                <w:rFonts w:asciiTheme="minorEastAsia" w:hAnsiTheme="minorEastAsia" w:cstheme="minorEastAsia" w:hint="eastAsia"/>
                <w:color w:val="000000"/>
                <w:spacing w:val="-11"/>
                <w:kern w:val="0"/>
                <w:sz w:val="20"/>
                <w:szCs w:val="20"/>
              </w:rPr>
              <w:br/>
            </w:r>
            <w:r>
              <w:rPr>
                <w:rFonts w:asciiTheme="minorEastAsia" w:hAnsiTheme="minorEastAsia" w:cstheme="minorEastAsia" w:hint="eastAsia"/>
                <w:color w:val="000000"/>
                <w:spacing w:val="-20"/>
                <w:kern w:val="0"/>
                <w:sz w:val="20"/>
                <w:szCs w:val="20"/>
              </w:rPr>
              <w:t>(城市</w:t>
            </w:r>
          </w:p>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spacing w:val="-11"/>
                <w:kern w:val="0"/>
                <w:sz w:val="20"/>
                <w:szCs w:val="20"/>
              </w:rPr>
              <w:t>地下综合</w:t>
            </w:r>
            <w:r>
              <w:rPr>
                <w:rFonts w:asciiTheme="minorEastAsia" w:hAnsiTheme="minorEastAsia" w:cstheme="minorEastAsia" w:hint="eastAsia"/>
                <w:color w:val="000000"/>
                <w:spacing w:val="-17"/>
                <w:kern w:val="0"/>
                <w:sz w:val="20"/>
                <w:szCs w:val="20"/>
              </w:rPr>
              <w:t>管廊、</w:t>
            </w:r>
            <w:r>
              <w:rPr>
                <w:rFonts w:asciiTheme="minorEastAsia" w:hAnsiTheme="minorEastAsia" w:cstheme="minorEastAsia" w:hint="eastAsia"/>
                <w:color w:val="000000"/>
                <w:spacing w:val="-11"/>
                <w:kern w:val="0"/>
                <w:sz w:val="20"/>
                <w:szCs w:val="20"/>
              </w:rPr>
              <w:t>黑臭水体</w:t>
            </w:r>
            <w:r>
              <w:rPr>
                <w:rFonts w:asciiTheme="minorEastAsia" w:hAnsiTheme="minorEastAsia" w:cstheme="minorEastAsia" w:hint="eastAsia"/>
                <w:color w:val="000000"/>
                <w:spacing w:val="-17"/>
                <w:kern w:val="0"/>
                <w:sz w:val="20"/>
                <w:szCs w:val="20"/>
              </w:rPr>
              <w:t>整治、</w:t>
            </w:r>
            <w:r>
              <w:rPr>
                <w:rFonts w:asciiTheme="minorEastAsia" w:hAnsiTheme="minorEastAsia" w:cstheme="minorEastAsia" w:hint="eastAsia"/>
                <w:color w:val="000000"/>
                <w:spacing w:val="-11"/>
                <w:kern w:val="0"/>
                <w:sz w:val="20"/>
                <w:szCs w:val="20"/>
              </w:rPr>
              <w:t>水环境生态综合治理工程）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项目投资工程费用5000万元以上。</w:t>
            </w:r>
          </w:p>
        </w:tc>
        <w:tc>
          <w:tcPr>
            <w:tcW w:w="1134"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85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项目投资工程费用3000万元以上、5000万元以下。</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85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项目投资工程费用3000万元以下。</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bl>
    <w:p w:rsidR="00246D99" w:rsidRDefault="00246D99">
      <w:pPr>
        <w:spacing w:line="220" w:lineRule="exact"/>
        <w:jc w:val="center"/>
        <w:rPr>
          <w:rFonts w:ascii="方正楷体_GBK" w:eastAsia="方正楷体_GBK" w:hAnsi="方正楷体_GBK" w:cs="方正楷体_GBK"/>
          <w:sz w:val="20"/>
          <w:szCs w:val="20"/>
        </w:rPr>
      </w:pPr>
    </w:p>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注：本表适合于设计人员和建设单位工程管理人员。</w:t>
      </w:r>
    </w:p>
    <w:p w:rsidR="00246D99" w:rsidRDefault="00246D99">
      <w:pPr>
        <w:spacing w:line="220" w:lineRule="exact"/>
        <w:jc w:val="center"/>
        <w:rPr>
          <w:rFonts w:ascii="方正楷体_GBK" w:eastAsia="方正楷体_GBK" w:hAnsi="方正楷体_GBK" w:cs="方正楷体_GBK"/>
          <w:sz w:val="20"/>
          <w:szCs w:val="20"/>
        </w:rPr>
      </w:pPr>
    </w:p>
    <w:p w:rsidR="00246D99" w:rsidRDefault="00246D99">
      <w:pPr>
        <w:spacing w:line="220" w:lineRule="exact"/>
        <w:jc w:val="center"/>
        <w:rPr>
          <w:rFonts w:ascii="方正楷体_GBK" w:eastAsia="方正楷体_GBK" w:hAnsi="方正楷体_GBK" w:cs="方正楷体_GBK"/>
          <w:sz w:val="20"/>
          <w:szCs w:val="20"/>
        </w:rPr>
      </w:pPr>
    </w:p>
    <w:p w:rsidR="00246D99" w:rsidRDefault="00246D99">
      <w:pPr>
        <w:spacing w:line="220" w:lineRule="exact"/>
        <w:jc w:val="center"/>
        <w:rPr>
          <w:rFonts w:ascii="方正楷体_GBK" w:eastAsia="方正楷体_GBK" w:hAnsi="方正楷体_GBK" w:cs="方正楷体_GBK"/>
          <w:sz w:val="20"/>
          <w:szCs w:val="20"/>
        </w:rPr>
      </w:pPr>
    </w:p>
    <w:p w:rsidR="00246D99" w:rsidRDefault="00246D99">
      <w:pPr>
        <w:spacing w:line="220" w:lineRule="exact"/>
        <w:jc w:val="center"/>
        <w:rPr>
          <w:rFonts w:ascii="方正楷体_GBK" w:eastAsia="方正楷体_GBK" w:hAnsi="方正楷体_GBK" w:cs="方正楷体_GBK"/>
          <w:sz w:val="20"/>
          <w:szCs w:val="20"/>
        </w:rPr>
      </w:pPr>
    </w:p>
    <w:p w:rsidR="00246D99" w:rsidRDefault="00246D99">
      <w:pPr>
        <w:spacing w:line="220" w:lineRule="exact"/>
        <w:rPr>
          <w:rFonts w:ascii="方正楷体_GBK" w:eastAsia="方正楷体_GBK" w:hAnsi="方正楷体_GBK" w:cs="方正楷体_GBK"/>
          <w:sz w:val="20"/>
          <w:szCs w:val="20"/>
        </w:rPr>
      </w:pP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十一、给排水工程专业（2）</w:t>
      </w:r>
    </w:p>
    <w:p w:rsidR="00246D99" w:rsidRDefault="00246D99">
      <w:pPr>
        <w:spacing w:line="400" w:lineRule="exact"/>
        <w:jc w:val="center"/>
        <w:rPr>
          <w:rFonts w:ascii="方正楷体_GBK" w:eastAsia="方正楷体_GBK" w:hAnsi="方正楷体_GBK" w:cs="方正楷体_GBK"/>
          <w:sz w:val="20"/>
          <w:szCs w:val="20"/>
        </w:rPr>
      </w:pPr>
    </w:p>
    <w:tbl>
      <w:tblPr>
        <w:tblW w:w="10204"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val="318"/>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803"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134"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备注</w:t>
            </w:r>
          </w:p>
        </w:tc>
      </w:tr>
      <w:tr w:rsidR="00246D99">
        <w:trPr>
          <w:trHeight w:val="341"/>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给水厂</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20万m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/日以上，且单项合同额3000万元以上的供水厂工程。</w:t>
            </w:r>
          </w:p>
        </w:tc>
        <w:tc>
          <w:tcPr>
            <w:tcW w:w="1134" w:type="dxa"/>
            <w:vMerge w:val="restart"/>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46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spacing w:val="-6"/>
                <w:kern w:val="0"/>
                <w:sz w:val="20"/>
                <w:szCs w:val="20"/>
              </w:rPr>
              <w:t>8万m</w:t>
            </w:r>
            <w:r>
              <w:rPr>
                <w:rFonts w:asciiTheme="minorEastAsia" w:hAnsiTheme="minorEastAsia" w:cstheme="minorEastAsia" w:hint="eastAsia"/>
                <w:color w:val="000000"/>
                <w:spacing w:val="-6"/>
                <w:kern w:val="0"/>
                <w:sz w:val="20"/>
                <w:szCs w:val="20"/>
                <w:vertAlign w:val="superscript"/>
              </w:rPr>
              <w:t>3</w:t>
            </w:r>
            <w:r>
              <w:rPr>
                <w:rFonts w:asciiTheme="minorEastAsia" w:hAnsiTheme="minorEastAsia" w:cstheme="minorEastAsia" w:hint="eastAsia"/>
                <w:color w:val="000000"/>
                <w:spacing w:val="-6"/>
                <w:kern w:val="0"/>
                <w:sz w:val="20"/>
                <w:szCs w:val="20"/>
              </w:rPr>
              <w:t>/日以上、20万m</w:t>
            </w:r>
            <w:r>
              <w:rPr>
                <w:rFonts w:asciiTheme="minorEastAsia" w:hAnsiTheme="minorEastAsia" w:cstheme="minorEastAsia" w:hint="eastAsia"/>
                <w:color w:val="000000"/>
                <w:spacing w:val="-6"/>
                <w:kern w:val="0"/>
                <w:sz w:val="20"/>
                <w:szCs w:val="20"/>
                <w:vertAlign w:val="superscript"/>
              </w:rPr>
              <w:t>3</w:t>
            </w:r>
            <w:r>
              <w:rPr>
                <w:rFonts w:asciiTheme="minorEastAsia" w:hAnsiTheme="minorEastAsia" w:cstheme="minorEastAsia" w:hint="eastAsia"/>
                <w:color w:val="000000"/>
                <w:spacing w:val="-6"/>
                <w:kern w:val="0"/>
                <w:sz w:val="20"/>
                <w:szCs w:val="20"/>
              </w:rPr>
              <w:t>/日以下，且单项合同额2000万元以上的供水厂工程。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spacing w:val="-6"/>
                <w:kern w:val="0"/>
                <w:sz w:val="20"/>
                <w:szCs w:val="20"/>
              </w:rPr>
              <w:t>5万m</w:t>
            </w:r>
            <w:r>
              <w:rPr>
                <w:rFonts w:asciiTheme="minorEastAsia" w:hAnsiTheme="minorEastAsia" w:cstheme="minorEastAsia" w:hint="eastAsia"/>
                <w:color w:val="000000"/>
                <w:spacing w:val="-6"/>
                <w:kern w:val="0"/>
                <w:sz w:val="20"/>
                <w:szCs w:val="20"/>
                <w:vertAlign w:val="superscript"/>
              </w:rPr>
              <w:t>3</w:t>
            </w:r>
            <w:r>
              <w:rPr>
                <w:rFonts w:asciiTheme="minorEastAsia" w:hAnsiTheme="minorEastAsia" w:cstheme="minorEastAsia" w:hint="eastAsia"/>
                <w:color w:val="000000"/>
                <w:spacing w:val="-6"/>
                <w:kern w:val="0"/>
                <w:sz w:val="20"/>
                <w:szCs w:val="20"/>
              </w:rPr>
              <w:t>/日以上、8万m</w:t>
            </w:r>
            <w:r>
              <w:rPr>
                <w:rFonts w:asciiTheme="minorEastAsia" w:hAnsiTheme="minorEastAsia" w:cstheme="minorEastAsia" w:hint="eastAsia"/>
                <w:color w:val="000000"/>
                <w:spacing w:val="-6"/>
                <w:kern w:val="0"/>
                <w:sz w:val="20"/>
                <w:szCs w:val="20"/>
                <w:vertAlign w:val="superscript"/>
              </w:rPr>
              <w:t>3</w:t>
            </w:r>
            <w:r>
              <w:rPr>
                <w:rFonts w:asciiTheme="minorEastAsia" w:hAnsiTheme="minorEastAsia" w:cstheme="minorEastAsia" w:hint="eastAsia"/>
                <w:color w:val="000000"/>
                <w:spacing w:val="-6"/>
                <w:kern w:val="0"/>
                <w:sz w:val="20"/>
                <w:szCs w:val="20"/>
              </w:rPr>
              <w:t>/日以下，且单项合同额2000万元以下的供水厂工程。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给水</w:t>
            </w:r>
          </w:p>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泵站</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规模20万m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w:t>
            </w:r>
          </w:p>
        </w:tc>
        <w:tc>
          <w:tcPr>
            <w:tcW w:w="1134" w:type="dxa"/>
            <w:vMerge w:val="restart"/>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/日以上，20万m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给水</w:t>
            </w:r>
          </w:p>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管网</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管道直径1600mm以上，且管线长度10km以上的供水管道工程。</w:t>
            </w:r>
          </w:p>
        </w:tc>
        <w:tc>
          <w:tcPr>
            <w:tcW w:w="1134" w:type="dxa"/>
            <w:vMerge w:val="restart"/>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管道直径600mm以上、1600mm以下，且管线长度5km以上的供水管道工程。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管道直径400mm以上、600mm以下，且管线长度1km以上的供水管道工程。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污水</w:t>
            </w:r>
          </w:p>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处理厂</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/日以上，且单项工程合同额3000万元以上的污水处理工程。</w:t>
            </w:r>
          </w:p>
        </w:tc>
        <w:tc>
          <w:tcPr>
            <w:tcW w:w="1134" w:type="dxa"/>
            <w:vMerge w:val="restart"/>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spacing w:val="-6"/>
                <w:kern w:val="0"/>
                <w:sz w:val="20"/>
                <w:szCs w:val="20"/>
              </w:rPr>
              <w:t>5万m</w:t>
            </w:r>
            <w:r>
              <w:rPr>
                <w:rFonts w:asciiTheme="minorEastAsia" w:hAnsiTheme="minorEastAsia" w:cstheme="minorEastAsia" w:hint="eastAsia"/>
                <w:color w:val="000000"/>
                <w:spacing w:val="-6"/>
                <w:kern w:val="0"/>
                <w:sz w:val="20"/>
                <w:szCs w:val="20"/>
                <w:vertAlign w:val="superscript"/>
              </w:rPr>
              <w:t>3</w:t>
            </w:r>
            <w:r>
              <w:rPr>
                <w:rFonts w:asciiTheme="minorEastAsia" w:hAnsiTheme="minorEastAsia" w:cstheme="minorEastAsia" w:hint="eastAsia"/>
                <w:color w:val="000000"/>
                <w:spacing w:val="-6"/>
                <w:kern w:val="0"/>
                <w:sz w:val="20"/>
                <w:szCs w:val="20"/>
              </w:rPr>
              <w:t>/日以上、10万m</w:t>
            </w:r>
            <w:r>
              <w:rPr>
                <w:rFonts w:asciiTheme="minorEastAsia" w:hAnsiTheme="minorEastAsia" w:cstheme="minorEastAsia" w:hint="eastAsia"/>
                <w:color w:val="000000"/>
                <w:spacing w:val="-6"/>
                <w:kern w:val="0"/>
                <w:sz w:val="20"/>
                <w:szCs w:val="20"/>
                <w:vertAlign w:val="superscript"/>
              </w:rPr>
              <w:t>3</w:t>
            </w:r>
            <w:r>
              <w:rPr>
                <w:rFonts w:asciiTheme="minorEastAsia" w:hAnsiTheme="minorEastAsia" w:cstheme="minorEastAsia" w:hint="eastAsia"/>
                <w:color w:val="000000"/>
                <w:spacing w:val="-6"/>
                <w:kern w:val="0"/>
                <w:sz w:val="20"/>
                <w:szCs w:val="20"/>
              </w:rPr>
              <w:t>/日以下，且单项合同额2000万元以上的污水处理工程。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spacing w:val="-6"/>
                <w:kern w:val="0"/>
                <w:sz w:val="20"/>
                <w:szCs w:val="20"/>
              </w:rPr>
              <w:t>3万m</w:t>
            </w:r>
            <w:r>
              <w:rPr>
                <w:rFonts w:asciiTheme="minorEastAsia" w:hAnsiTheme="minorEastAsia" w:cstheme="minorEastAsia" w:hint="eastAsia"/>
                <w:color w:val="000000"/>
                <w:spacing w:val="-6"/>
                <w:kern w:val="0"/>
                <w:sz w:val="20"/>
                <w:szCs w:val="20"/>
                <w:vertAlign w:val="superscript"/>
              </w:rPr>
              <w:t>3</w:t>
            </w:r>
            <w:r>
              <w:rPr>
                <w:rFonts w:asciiTheme="minorEastAsia" w:hAnsiTheme="minorEastAsia" w:cstheme="minorEastAsia" w:hint="eastAsia"/>
                <w:color w:val="000000"/>
                <w:spacing w:val="-6"/>
                <w:kern w:val="0"/>
                <w:sz w:val="20"/>
                <w:szCs w:val="20"/>
              </w:rPr>
              <w:t>/日以上、5万m</w:t>
            </w:r>
            <w:r>
              <w:rPr>
                <w:rFonts w:asciiTheme="minorEastAsia" w:hAnsiTheme="minorEastAsia" w:cstheme="minorEastAsia" w:hint="eastAsia"/>
                <w:color w:val="000000"/>
                <w:spacing w:val="-6"/>
                <w:kern w:val="0"/>
                <w:sz w:val="20"/>
                <w:szCs w:val="20"/>
                <w:vertAlign w:val="superscript"/>
              </w:rPr>
              <w:t>3</w:t>
            </w:r>
            <w:r>
              <w:rPr>
                <w:rFonts w:asciiTheme="minorEastAsia" w:hAnsiTheme="minorEastAsia" w:cstheme="minorEastAsia" w:hint="eastAsia"/>
                <w:color w:val="000000"/>
                <w:spacing w:val="-6"/>
                <w:kern w:val="0"/>
                <w:sz w:val="20"/>
                <w:szCs w:val="20"/>
              </w:rPr>
              <w:t>/日以下，且单项合同额2000万元以下的污水处理工程。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排水</w:t>
            </w:r>
          </w:p>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泵站</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jc w:val="left"/>
              <w:textAlignment w:val="center"/>
              <w:rPr>
                <w:rFonts w:asciiTheme="minorEastAsia" w:hAnsiTheme="minorEastAsia" w:cstheme="minorEastAsia"/>
                <w:color w:val="000000"/>
                <w:spacing w:val="-6"/>
                <w:kern w:val="0"/>
                <w:sz w:val="20"/>
                <w:szCs w:val="20"/>
              </w:rPr>
            </w:pPr>
            <w:r>
              <w:rPr>
                <w:rFonts w:asciiTheme="minorEastAsia" w:hAnsiTheme="minorEastAsia" w:cstheme="minorEastAsia" w:hint="eastAsia"/>
                <w:color w:val="000000"/>
                <w:kern w:val="0"/>
                <w:sz w:val="20"/>
                <w:szCs w:val="20"/>
              </w:rPr>
              <w:t>规模10万m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jc w:val="left"/>
              <w:textAlignment w:val="center"/>
              <w:rPr>
                <w:rFonts w:asciiTheme="minorEastAsia" w:hAnsiTheme="minorEastAsia" w:cstheme="minorEastAsia"/>
                <w:color w:val="000000"/>
                <w:spacing w:val="-6"/>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jc w:val="left"/>
              <w:textAlignment w:val="center"/>
              <w:rPr>
                <w:rFonts w:asciiTheme="minorEastAsia" w:hAnsiTheme="minorEastAsia" w:cstheme="minorEastAsia"/>
                <w:color w:val="000000"/>
                <w:spacing w:val="-6"/>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6</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排水</w:t>
            </w:r>
          </w:p>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管网</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jc w:val="left"/>
              <w:textAlignment w:val="center"/>
              <w:rPr>
                <w:rFonts w:asciiTheme="minorEastAsia" w:hAnsiTheme="minorEastAsia" w:cstheme="minorEastAsia"/>
                <w:color w:val="000000"/>
                <w:spacing w:val="-6"/>
                <w:kern w:val="0"/>
                <w:sz w:val="20"/>
                <w:szCs w:val="20"/>
              </w:rPr>
            </w:pPr>
            <w:r>
              <w:rPr>
                <w:rFonts w:asciiTheme="minorEastAsia" w:hAnsiTheme="minorEastAsia" w:cstheme="minorEastAsia" w:hint="eastAsia"/>
                <w:color w:val="000000"/>
                <w:kern w:val="0"/>
                <w:sz w:val="20"/>
                <w:szCs w:val="20"/>
              </w:rPr>
              <w:t>管道直径1600mm以上，且管线长度10km以上。</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jc w:val="left"/>
              <w:textAlignment w:val="center"/>
              <w:rPr>
                <w:rFonts w:asciiTheme="minorEastAsia" w:hAnsiTheme="minorEastAsia" w:cstheme="minorEastAsia"/>
                <w:color w:val="000000"/>
                <w:spacing w:val="-6"/>
                <w:kern w:val="0"/>
                <w:sz w:val="20"/>
                <w:szCs w:val="20"/>
              </w:rPr>
            </w:pPr>
            <w:r>
              <w:rPr>
                <w:rFonts w:asciiTheme="minorEastAsia" w:hAnsiTheme="minorEastAsia" w:cstheme="minorEastAsia" w:hint="eastAsia"/>
                <w:color w:val="000000"/>
                <w:kern w:val="0"/>
                <w:sz w:val="20"/>
                <w:szCs w:val="20"/>
              </w:rPr>
              <w:t>管道直径600mm以上、1600mm以下，且管线长度5km以上。</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680"/>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7</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spacing w:val="-11"/>
                <w:kern w:val="0"/>
                <w:sz w:val="20"/>
                <w:szCs w:val="20"/>
              </w:rPr>
            </w:pPr>
            <w:r>
              <w:rPr>
                <w:rFonts w:asciiTheme="minorEastAsia" w:hAnsiTheme="minorEastAsia" w:cstheme="minorEastAsia" w:hint="eastAsia"/>
                <w:color w:val="000000"/>
                <w:spacing w:val="-11"/>
                <w:kern w:val="0"/>
                <w:sz w:val="20"/>
                <w:szCs w:val="20"/>
              </w:rPr>
              <w:t>综合</w:t>
            </w:r>
          </w:p>
          <w:p w:rsidR="00246D99" w:rsidRDefault="004C351B">
            <w:pPr>
              <w:widowControl/>
              <w:spacing w:line="220" w:lineRule="exact"/>
              <w:jc w:val="center"/>
              <w:textAlignment w:val="center"/>
              <w:rPr>
                <w:rFonts w:asciiTheme="minorEastAsia" w:hAnsiTheme="minorEastAsia" w:cstheme="minorEastAsia"/>
                <w:color w:val="000000"/>
                <w:spacing w:val="-11"/>
                <w:kern w:val="0"/>
                <w:sz w:val="20"/>
                <w:szCs w:val="20"/>
              </w:rPr>
            </w:pPr>
            <w:r>
              <w:rPr>
                <w:rFonts w:asciiTheme="minorEastAsia" w:hAnsiTheme="minorEastAsia" w:cstheme="minorEastAsia" w:hint="eastAsia"/>
                <w:color w:val="000000"/>
                <w:spacing w:val="-11"/>
                <w:kern w:val="0"/>
                <w:sz w:val="20"/>
                <w:szCs w:val="20"/>
              </w:rPr>
              <w:t>工程</w:t>
            </w:r>
          </w:p>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spacing w:val="-20"/>
                <w:kern w:val="0"/>
                <w:sz w:val="20"/>
                <w:szCs w:val="20"/>
              </w:rPr>
              <w:t>(城市</w:t>
            </w:r>
            <w:r>
              <w:rPr>
                <w:rFonts w:asciiTheme="minorEastAsia" w:hAnsiTheme="minorEastAsia" w:cstheme="minorEastAsia" w:hint="eastAsia"/>
                <w:color w:val="000000"/>
                <w:spacing w:val="-11"/>
                <w:kern w:val="0"/>
                <w:sz w:val="20"/>
                <w:szCs w:val="20"/>
              </w:rPr>
              <w:t>地下综合</w:t>
            </w:r>
            <w:r>
              <w:rPr>
                <w:rFonts w:asciiTheme="minorEastAsia" w:hAnsiTheme="minorEastAsia" w:cstheme="minorEastAsia" w:hint="eastAsia"/>
                <w:color w:val="000000"/>
                <w:spacing w:val="-17"/>
                <w:kern w:val="0"/>
                <w:sz w:val="20"/>
                <w:szCs w:val="20"/>
              </w:rPr>
              <w:t>管廊、</w:t>
            </w:r>
            <w:r>
              <w:rPr>
                <w:rFonts w:asciiTheme="minorEastAsia" w:hAnsiTheme="minorEastAsia" w:cstheme="minorEastAsia" w:hint="eastAsia"/>
                <w:color w:val="000000"/>
                <w:spacing w:val="-11"/>
                <w:kern w:val="0"/>
                <w:sz w:val="20"/>
                <w:szCs w:val="20"/>
              </w:rPr>
              <w:t>黑臭水体</w:t>
            </w:r>
            <w:r>
              <w:rPr>
                <w:rFonts w:asciiTheme="minorEastAsia" w:hAnsiTheme="minorEastAsia" w:cstheme="minorEastAsia" w:hint="eastAsia"/>
                <w:color w:val="000000"/>
                <w:spacing w:val="-17"/>
                <w:kern w:val="0"/>
                <w:sz w:val="20"/>
                <w:szCs w:val="20"/>
              </w:rPr>
              <w:t>整治、</w:t>
            </w:r>
            <w:r>
              <w:rPr>
                <w:rFonts w:asciiTheme="minorEastAsia" w:hAnsiTheme="minorEastAsia" w:cstheme="minorEastAsia" w:hint="eastAsia"/>
                <w:color w:val="000000"/>
                <w:spacing w:val="-11"/>
                <w:kern w:val="0"/>
                <w:sz w:val="20"/>
                <w:szCs w:val="20"/>
              </w:rPr>
              <w:t>水环境生态综合治理工程）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jc w:val="left"/>
              <w:textAlignment w:val="center"/>
              <w:rPr>
                <w:rFonts w:asciiTheme="minorEastAsia" w:hAnsiTheme="minorEastAsia" w:cstheme="minorEastAsia"/>
                <w:color w:val="000000"/>
                <w:spacing w:val="-6"/>
                <w:kern w:val="0"/>
                <w:sz w:val="20"/>
                <w:szCs w:val="20"/>
              </w:rPr>
            </w:pPr>
            <w:r>
              <w:rPr>
                <w:rFonts w:asciiTheme="minorEastAsia" w:hAnsiTheme="minorEastAsia" w:cstheme="minorEastAsia" w:hint="eastAsia"/>
                <w:color w:val="000000"/>
                <w:kern w:val="0"/>
                <w:sz w:val="20"/>
                <w:szCs w:val="20"/>
              </w:rPr>
              <w:t>单项合同额5000万元以上。</w:t>
            </w:r>
          </w:p>
        </w:tc>
        <w:tc>
          <w:tcPr>
            <w:tcW w:w="1134" w:type="dxa"/>
            <w:vMerge w:val="restart"/>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68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jc w:val="left"/>
              <w:textAlignment w:val="center"/>
              <w:rPr>
                <w:rFonts w:asciiTheme="minorEastAsia" w:hAnsiTheme="minorEastAsia" w:cstheme="minorEastAsia"/>
                <w:color w:val="000000"/>
                <w:spacing w:val="-6"/>
                <w:kern w:val="0"/>
                <w:sz w:val="20"/>
                <w:szCs w:val="20"/>
              </w:rPr>
            </w:pPr>
            <w:r>
              <w:rPr>
                <w:rFonts w:asciiTheme="minorEastAsia" w:hAnsiTheme="minorEastAsia" w:cstheme="minorEastAsia" w:hint="eastAsia"/>
                <w:color w:val="000000"/>
                <w:kern w:val="0"/>
                <w:sz w:val="20"/>
                <w:szCs w:val="20"/>
              </w:rPr>
              <w:t>单项合同额3000万元以上、5000万元以下。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68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jc w:val="left"/>
              <w:textAlignment w:val="center"/>
              <w:rPr>
                <w:rFonts w:asciiTheme="minorEastAsia" w:hAnsiTheme="minorEastAsia" w:cstheme="minorEastAsia"/>
                <w:color w:val="000000"/>
                <w:spacing w:val="-6"/>
                <w:kern w:val="0"/>
                <w:sz w:val="20"/>
                <w:szCs w:val="20"/>
              </w:rPr>
            </w:pPr>
            <w:r>
              <w:rPr>
                <w:rFonts w:asciiTheme="minorEastAsia" w:hAnsiTheme="minorEastAsia" w:cstheme="minorEastAsia" w:hint="eastAsia"/>
                <w:color w:val="000000"/>
                <w:kern w:val="0"/>
                <w:sz w:val="20"/>
                <w:szCs w:val="20"/>
              </w:rPr>
              <w:t>单项合同额3000万元以下。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bl>
    <w:p w:rsidR="00246D99" w:rsidRDefault="004C351B" w:rsidP="00E660B8">
      <w:pPr>
        <w:spacing w:beforeLines="25" w:line="220" w:lineRule="exact"/>
        <w:jc w:val="left"/>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注：本表适合于设计人员和建设单位工程管理人员以外的相关人员，如：监理、质检、造价等。</w:t>
      </w:r>
    </w:p>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十二、给排水——水质监测专业</w:t>
      </w:r>
    </w:p>
    <w:tbl>
      <w:tblPr>
        <w:tblW w:w="10204" w:type="dxa"/>
        <w:jc w:val="center"/>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val="604"/>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规模</w:t>
            </w:r>
          </w:p>
        </w:tc>
        <w:tc>
          <w:tcPr>
            <w:tcW w:w="6803"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参考标准</w:t>
            </w:r>
          </w:p>
        </w:tc>
        <w:tc>
          <w:tcPr>
            <w:tcW w:w="1134"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备注</w:t>
            </w:r>
          </w:p>
        </w:tc>
      </w:tr>
      <w:tr w:rsidR="00246D99">
        <w:trPr>
          <w:trHeight w:val="2256"/>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水质</w:t>
            </w:r>
          </w:p>
          <w:p w:rsidR="00246D99" w:rsidRDefault="004C351B">
            <w:pPr>
              <w:widowControl/>
              <w:spacing w:line="30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监测</w:t>
            </w:r>
          </w:p>
        </w:tc>
        <w:tc>
          <w:tcPr>
            <w:tcW w:w="850" w:type="dxa"/>
            <w:tcBorders>
              <w:tl2br w:val="nil"/>
              <w:tr2bl w:val="nil"/>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（1）国家或省市下达的重大监测任务，供水、排水监测分析新项目的开发与验证等；</w:t>
            </w:r>
            <w:r>
              <w:rPr>
                <w:rFonts w:asciiTheme="minorEastAsia" w:hAnsiTheme="minorEastAsia" w:cstheme="minorEastAsia" w:hint="eastAsia"/>
                <w:color w:val="000000"/>
                <w:kern w:val="0"/>
                <w:sz w:val="20"/>
                <w:szCs w:val="20"/>
              </w:rPr>
              <w:br/>
              <w:t>（2）为设区城市制定供水排水规划及有关法规、标准、规范修订提供水质监测依据的专项水质报告；</w:t>
            </w:r>
            <w:r>
              <w:rPr>
                <w:rFonts w:asciiTheme="minorEastAsia" w:hAnsiTheme="minorEastAsia" w:cstheme="minorEastAsia" w:hint="eastAsia"/>
                <w:color w:val="000000"/>
                <w:kern w:val="0"/>
                <w:sz w:val="20"/>
                <w:szCs w:val="20"/>
              </w:rPr>
              <w:br/>
              <w:t>（3）城市（设区城市）供水排水监测发展规划；</w:t>
            </w:r>
            <w:r>
              <w:rPr>
                <w:rFonts w:asciiTheme="minorEastAsia" w:hAnsiTheme="minorEastAsia" w:cstheme="minorEastAsia" w:hint="eastAsia"/>
                <w:color w:val="000000"/>
                <w:kern w:val="0"/>
                <w:sz w:val="20"/>
                <w:szCs w:val="20"/>
              </w:rPr>
              <w:br/>
              <w:t>（4）大型供排水设施的化验、检验中心的建设和验收；</w:t>
            </w:r>
            <w:r>
              <w:rPr>
                <w:rFonts w:asciiTheme="minorEastAsia" w:hAnsiTheme="minorEastAsia" w:cstheme="minorEastAsia" w:hint="eastAsia"/>
                <w:color w:val="000000"/>
                <w:kern w:val="0"/>
                <w:sz w:val="20"/>
                <w:szCs w:val="20"/>
              </w:rPr>
              <w:br/>
              <w:t>（5）完成申报国家或省级监测中心申报或建设；</w:t>
            </w:r>
            <w:r>
              <w:rPr>
                <w:rFonts w:asciiTheme="minorEastAsia" w:hAnsiTheme="minorEastAsia" w:cstheme="minorEastAsia" w:hint="eastAsia"/>
                <w:color w:val="000000"/>
                <w:kern w:val="0"/>
                <w:sz w:val="20"/>
                <w:szCs w:val="20"/>
              </w:rPr>
              <w:br/>
              <w:t>（6）获得CMA认证的检测授权人资格。</w:t>
            </w:r>
          </w:p>
        </w:tc>
        <w:tc>
          <w:tcPr>
            <w:tcW w:w="1134" w:type="dxa"/>
            <w:tcBorders>
              <w:tl2br w:val="nil"/>
              <w:tr2bl w:val="nil"/>
            </w:tcBorders>
            <w:shd w:val="clear" w:color="auto" w:fill="auto"/>
            <w:vAlign w:val="center"/>
          </w:tcPr>
          <w:p w:rsidR="00246D99" w:rsidRDefault="00246D99">
            <w:pPr>
              <w:widowControl/>
              <w:spacing w:line="280" w:lineRule="exact"/>
              <w:jc w:val="center"/>
              <w:rPr>
                <w:rFonts w:asciiTheme="minorEastAsia" w:hAnsiTheme="minorEastAsia" w:cstheme="minorEastAsia"/>
                <w:color w:val="000000"/>
                <w:sz w:val="20"/>
                <w:szCs w:val="20"/>
              </w:rPr>
            </w:pPr>
          </w:p>
        </w:tc>
      </w:tr>
      <w:tr w:rsidR="00246D99">
        <w:trPr>
          <w:trHeight w:val="428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Theme="minorEastAsia" w:hAnsiTheme="minorEastAsia" w:cstheme="minorEastAsia"/>
                <w:color w:val="000000"/>
                <w:sz w:val="20"/>
                <w:szCs w:val="20"/>
              </w:rPr>
            </w:pPr>
          </w:p>
        </w:tc>
        <w:tc>
          <w:tcPr>
            <w:tcW w:w="850" w:type="dxa"/>
            <w:tcBorders>
              <w:tl2br w:val="nil"/>
              <w:tr2bl w:val="nil"/>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（1）为县级城市制定供水排水规划及有关法规、标准、规范修订提供水质监测依据的专项水质报告；</w:t>
            </w:r>
            <w:r>
              <w:rPr>
                <w:rFonts w:asciiTheme="minorEastAsia" w:hAnsiTheme="minorEastAsia" w:cstheme="minorEastAsia" w:hint="eastAsia"/>
                <w:color w:val="000000"/>
                <w:kern w:val="0"/>
                <w:sz w:val="20"/>
                <w:szCs w:val="20"/>
              </w:rPr>
              <w:br/>
              <w:t>（2）县级城市供水排水监测发展规划；</w:t>
            </w:r>
            <w:r>
              <w:rPr>
                <w:rFonts w:asciiTheme="minorEastAsia" w:hAnsiTheme="minorEastAsia" w:cstheme="minorEastAsia" w:hint="eastAsia"/>
                <w:color w:val="000000"/>
                <w:kern w:val="0"/>
                <w:sz w:val="20"/>
                <w:szCs w:val="20"/>
              </w:rPr>
              <w:br/>
              <w:t>（3）相关主管部门举办的能力考核、能力验证，每获得1项检测指标合格；</w:t>
            </w:r>
            <w:r>
              <w:rPr>
                <w:rFonts w:asciiTheme="minorEastAsia" w:hAnsiTheme="minorEastAsia" w:cstheme="minorEastAsia" w:hint="eastAsia"/>
                <w:color w:val="000000"/>
                <w:kern w:val="0"/>
                <w:sz w:val="20"/>
                <w:szCs w:val="20"/>
              </w:rPr>
              <w:br/>
              <w:t>（4）中型以上自来水厂（含水源）或污水处理厂水质监测和水质分析报告；</w:t>
            </w:r>
            <w:r>
              <w:rPr>
                <w:rFonts w:asciiTheme="minorEastAsia" w:hAnsiTheme="minorEastAsia" w:cstheme="minorEastAsia" w:hint="eastAsia"/>
                <w:color w:val="000000"/>
                <w:kern w:val="0"/>
                <w:sz w:val="20"/>
                <w:szCs w:val="20"/>
              </w:rPr>
              <w:br/>
              <w:t>（5）获得CMA认证的小型自来水厂（含水源）或污水处理厂水质监测和水质分析报告；</w:t>
            </w:r>
            <w:r>
              <w:rPr>
                <w:rFonts w:asciiTheme="minorEastAsia" w:hAnsiTheme="minorEastAsia" w:cstheme="minorEastAsia" w:hint="eastAsia"/>
                <w:color w:val="000000"/>
                <w:kern w:val="0"/>
                <w:sz w:val="20"/>
                <w:szCs w:val="20"/>
              </w:rPr>
              <w:br/>
              <w:t>（6）政府要求的城市供排水、城市水体年度水质监测报告或中型规模项目的水质分析专项报告；</w:t>
            </w:r>
            <w:r>
              <w:rPr>
                <w:rFonts w:asciiTheme="minorEastAsia" w:hAnsiTheme="minorEastAsia" w:cstheme="minorEastAsia" w:hint="eastAsia"/>
                <w:color w:val="000000"/>
                <w:kern w:val="0"/>
                <w:sz w:val="20"/>
                <w:szCs w:val="20"/>
              </w:rPr>
              <w:br/>
              <w:t>（7）中型供排水设施的化验、检验中心的建设和验收；</w:t>
            </w:r>
            <w:r>
              <w:rPr>
                <w:rFonts w:asciiTheme="minorEastAsia" w:hAnsiTheme="minorEastAsia" w:cstheme="minorEastAsia" w:hint="eastAsia"/>
                <w:color w:val="000000"/>
                <w:kern w:val="0"/>
                <w:sz w:val="20"/>
                <w:szCs w:val="20"/>
              </w:rPr>
              <w:br/>
              <w:t>（8）完成累计处理规模大于10万m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/d的化验或检测中心的质量管理文件编制；</w:t>
            </w:r>
            <w:r>
              <w:rPr>
                <w:rFonts w:asciiTheme="minorEastAsia" w:hAnsiTheme="minorEastAsia" w:cstheme="minorEastAsia" w:hint="eastAsia"/>
                <w:color w:val="000000"/>
                <w:kern w:val="0"/>
                <w:sz w:val="20"/>
                <w:szCs w:val="20"/>
              </w:rPr>
              <w:br/>
              <w:t>（9）为城市自来水厂和污水厂建设提供水质监测依据。</w:t>
            </w:r>
          </w:p>
        </w:tc>
        <w:tc>
          <w:tcPr>
            <w:tcW w:w="1134" w:type="dxa"/>
            <w:tcBorders>
              <w:tl2br w:val="nil"/>
              <w:tr2bl w:val="nil"/>
            </w:tcBorders>
            <w:shd w:val="clear" w:color="auto" w:fill="auto"/>
            <w:vAlign w:val="center"/>
          </w:tcPr>
          <w:p w:rsidR="00246D99" w:rsidRDefault="00246D99">
            <w:pPr>
              <w:widowControl/>
              <w:spacing w:line="280" w:lineRule="exact"/>
              <w:jc w:val="center"/>
              <w:rPr>
                <w:rFonts w:asciiTheme="minorEastAsia" w:hAnsiTheme="minorEastAsia" w:cstheme="minorEastAsia"/>
                <w:color w:val="000000"/>
                <w:sz w:val="20"/>
                <w:szCs w:val="20"/>
              </w:rPr>
            </w:pPr>
          </w:p>
        </w:tc>
      </w:tr>
      <w:tr w:rsidR="00246D99">
        <w:trPr>
          <w:trHeight w:val="1798"/>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Theme="minorEastAsia" w:hAnsiTheme="minorEastAsia" w:cstheme="minorEastAsia"/>
                <w:color w:val="000000"/>
                <w:sz w:val="20"/>
                <w:szCs w:val="20"/>
              </w:rPr>
            </w:pPr>
          </w:p>
        </w:tc>
        <w:tc>
          <w:tcPr>
            <w:tcW w:w="850" w:type="dxa"/>
            <w:tcBorders>
              <w:tl2br w:val="nil"/>
              <w:tr2bl w:val="nil"/>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（1）每两类水质指标检测；</w:t>
            </w:r>
            <w:r>
              <w:rPr>
                <w:rFonts w:asciiTheme="minorEastAsia" w:hAnsiTheme="minorEastAsia" w:cstheme="minorEastAsia" w:hint="eastAsia"/>
                <w:color w:val="000000"/>
                <w:kern w:val="0"/>
                <w:sz w:val="20"/>
                <w:szCs w:val="20"/>
              </w:rPr>
              <w:br/>
              <w:t>（2）小型供排水设施的化验、检验中心的建设和验收。</w:t>
            </w:r>
          </w:p>
        </w:tc>
        <w:tc>
          <w:tcPr>
            <w:tcW w:w="1134" w:type="dxa"/>
            <w:tcBorders>
              <w:tl2br w:val="nil"/>
              <w:tr2bl w:val="nil"/>
            </w:tcBorders>
            <w:shd w:val="clear" w:color="auto" w:fill="auto"/>
            <w:vAlign w:val="center"/>
          </w:tcPr>
          <w:p w:rsidR="00246D99" w:rsidRDefault="00246D99">
            <w:pPr>
              <w:widowControl/>
              <w:spacing w:line="280" w:lineRule="exact"/>
              <w:jc w:val="center"/>
              <w:rPr>
                <w:rFonts w:asciiTheme="minorEastAsia" w:hAnsiTheme="minorEastAsia" w:cstheme="minorEastAsia"/>
                <w:color w:val="000000"/>
                <w:sz w:val="20"/>
                <w:szCs w:val="20"/>
              </w:rPr>
            </w:pPr>
          </w:p>
        </w:tc>
      </w:tr>
    </w:tbl>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十三、建筑电气专业</w:t>
      </w:r>
    </w:p>
    <w:tbl>
      <w:tblPr>
        <w:tblW w:w="10204"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hRule="exac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803"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134"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备注</w:t>
            </w:r>
          </w:p>
        </w:tc>
      </w:tr>
      <w:tr w:rsidR="00246D99">
        <w:trPr>
          <w:trHeight w:val="340"/>
          <w:tblHeader/>
          <w:jc w:val="center"/>
        </w:trPr>
        <w:tc>
          <w:tcPr>
            <w:tcW w:w="567"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30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机电安装</w:t>
            </w: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单项工程合同额2000万元以上的机电安装工程。</w:t>
            </w:r>
          </w:p>
        </w:tc>
        <w:tc>
          <w:tcPr>
            <w:tcW w:w="1134" w:type="dxa"/>
            <w:vMerge w:val="restart"/>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单项工程合同额500万元以上、2000万元以下的机电安装工程。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单项工程合同额500万元以下的机电安装工程。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消防</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单体建筑面积2万m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以上的消防设施工程。</w:t>
            </w:r>
          </w:p>
        </w:tc>
        <w:tc>
          <w:tcPr>
            <w:tcW w:w="1134" w:type="dxa"/>
            <w:vMerge w:val="restart"/>
            <w:tcBorders>
              <w:tl2br w:val="nil"/>
              <w:tr2bl w:val="nil"/>
            </w:tcBorders>
            <w:shd w:val="clear" w:color="auto" w:fill="auto"/>
            <w:vAlign w:val="center"/>
          </w:tcPr>
          <w:p w:rsidR="00246D99" w:rsidRDefault="004C351B">
            <w:pPr>
              <w:widowControl/>
              <w:spacing w:line="21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消防工程均含火灾自动报警</w:t>
            </w:r>
            <w:r>
              <w:rPr>
                <w:rFonts w:asciiTheme="minorEastAsia" w:hAnsiTheme="minorEastAsia" w:cstheme="minorEastAsia" w:hint="eastAsia"/>
                <w:color w:val="000000"/>
                <w:spacing w:val="-20"/>
                <w:kern w:val="0"/>
                <w:sz w:val="20"/>
                <w:szCs w:val="20"/>
              </w:rPr>
              <w:t>系统、自</w:t>
            </w:r>
            <w:r>
              <w:rPr>
                <w:rFonts w:asciiTheme="minorEastAsia" w:hAnsiTheme="minorEastAsia" w:cstheme="minorEastAsia" w:hint="eastAsia"/>
                <w:color w:val="000000"/>
                <w:kern w:val="0"/>
                <w:sz w:val="20"/>
                <w:szCs w:val="20"/>
              </w:rPr>
              <w:t>动灭火系统和防烟排烟系统。</w:t>
            </w: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单体建筑面积1万m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以上、2万m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以下消防设施工程。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单体建筑面积1万m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以下的消防设施工程。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建筑智能化</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单项工程合同额1000万元以上的电子与建筑智能化工程。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单项工程合同额200万元以上、1000万元以下的电子与建筑智能化工程。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单项工程合同额200万元以下的电子与建筑智能化工程。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电子工程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spacing w:val="-6"/>
                <w:kern w:val="0"/>
                <w:sz w:val="20"/>
                <w:szCs w:val="20"/>
              </w:rPr>
              <w:t>单项工程合同额1000万元以上的电子工程。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单项工程合同额200万元以上、1000万元以下的电子工程。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单项工程合同额200万元以下的电子工程。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变配电站工程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9"/>
                <w:kern w:val="0"/>
                <w:sz w:val="20"/>
                <w:szCs w:val="20"/>
              </w:rPr>
              <w:t>（1）电压35kV以上的变配电站（所）工程；</w:t>
            </w:r>
            <w:r>
              <w:rPr>
                <w:rFonts w:asciiTheme="minorEastAsia" w:hAnsiTheme="minorEastAsia" w:cstheme="minorEastAsia" w:hint="eastAsia"/>
                <w:color w:val="000000"/>
                <w:spacing w:val="-9"/>
                <w:kern w:val="0"/>
                <w:sz w:val="20"/>
                <w:szCs w:val="20"/>
              </w:rPr>
              <w:br/>
              <w:t>（2）</w:t>
            </w:r>
            <w:r>
              <w:rPr>
                <w:rFonts w:asciiTheme="minorEastAsia" w:hAnsiTheme="minorEastAsia" w:cstheme="minorEastAsia" w:hint="eastAsia"/>
                <w:color w:val="000000"/>
                <w:kern w:val="0"/>
                <w:sz w:val="20"/>
                <w:szCs w:val="20"/>
              </w:rPr>
              <w:t>电压20kV以下，且变压器安装容量5000kVA以上的变配电站（所）工程；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9"/>
                <w:kern w:val="0"/>
                <w:sz w:val="20"/>
                <w:szCs w:val="20"/>
              </w:rPr>
              <w:t>（3）</w:t>
            </w:r>
            <w:r>
              <w:rPr>
                <w:rFonts w:asciiTheme="minorEastAsia" w:hAnsiTheme="minorEastAsia" w:cstheme="minorEastAsia" w:hint="eastAsia"/>
                <w:color w:val="000000"/>
                <w:kern w:val="0"/>
                <w:sz w:val="20"/>
                <w:szCs w:val="20"/>
              </w:rPr>
              <w:t>电压10kV，且变压器安装容量5000kVA以上的变配电站（所）工程。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9"/>
                <w:kern w:val="0"/>
                <w:sz w:val="20"/>
                <w:szCs w:val="20"/>
              </w:rPr>
              <w:t>（1</w:t>
            </w:r>
            <w:r>
              <w:rPr>
                <w:rFonts w:asciiTheme="minorEastAsia" w:hAnsiTheme="minorEastAsia" w:cstheme="minorEastAsia" w:hint="eastAsia"/>
                <w:color w:val="000000"/>
                <w:spacing w:val="-28"/>
                <w:kern w:val="0"/>
                <w:sz w:val="20"/>
                <w:szCs w:val="20"/>
              </w:rPr>
              <w:t>）</w:t>
            </w:r>
            <w:r>
              <w:rPr>
                <w:rFonts w:asciiTheme="minorEastAsia" w:hAnsiTheme="minorEastAsia" w:cstheme="minorEastAsia" w:hint="eastAsia"/>
                <w:color w:val="000000"/>
                <w:spacing w:val="-9"/>
                <w:kern w:val="0"/>
                <w:sz w:val="20"/>
                <w:szCs w:val="20"/>
              </w:rPr>
              <w:t>电压20kV，且变压器安装容量1600kVA</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spacing w:val="-9"/>
                <w:kern w:val="0"/>
                <w:sz w:val="20"/>
                <w:szCs w:val="20"/>
              </w:rPr>
              <w:t>5000kVA的变配电站（所）工程；</w:t>
            </w:r>
            <w:r>
              <w:rPr>
                <w:rFonts w:asciiTheme="minorEastAsia" w:hAnsiTheme="minorEastAsia" w:cstheme="minorEastAsia" w:hint="eastAsia"/>
                <w:color w:val="000000"/>
                <w:spacing w:val="-9"/>
                <w:kern w:val="0"/>
                <w:sz w:val="20"/>
                <w:szCs w:val="20"/>
              </w:rPr>
              <w:br/>
              <w:t>（2</w:t>
            </w:r>
            <w:r>
              <w:rPr>
                <w:rFonts w:asciiTheme="minorEastAsia" w:hAnsiTheme="minorEastAsia" w:cstheme="minorEastAsia" w:hint="eastAsia"/>
                <w:color w:val="000000"/>
                <w:spacing w:val="-28"/>
                <w:kern w:val="0"/>
                <w:sz w:val="20"/>
                <w:szCs w:val="20"/>
              </w:rPr>
              <w:t>）</w:t>
            </w:r>
            <w:r>
              <w:rPr>
                <w:rFonts w:asciiTheme="minorEastAsia" w:hAnsiTheme="minorEastAsia" w:cstheme="minorEastAsia" w:hint="eastAsia"/>
                <w:color w:val="000000"/>
                <w:spacing w:val="-9"/>
                <w:kern w:val="0"/>
                <w:sz w:val="20"/>
                <w:szCs w:val="20"/>
              </w:rPr>
              <w:t>电压10kV，且变压器安装容量1600kVA</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spacing w:val="-9"/>
                <w:kern w:val="0"/>
                <w:sz w:val="20"/>
                <w:szCs w:val="20"/>
              </w:rPr>
              <w:t>5000kVA的变配电站（所）工程。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9"/>
                <w:kern w:val="0"/>
                <w:sz w:val="20"/>
                <w:szCs w:val="20"/>
              </w:rPr>
              <w:t>（1</w:t>
            </w:r>
            <w:r>
              <w:rPr>
                <w:rFonts w:asciiTheme="minorEastAsia" w:hAnsiTheme="minorEastAsia" w:cstheme="minorEastAsia" w:hint="eastAsia"/>
                <w:color w:val="000000"/>
                <w:spacing w:val="-28"/>
                <w:kern w:val="0"/>
                <w:sz w:val="20"/>
                <w:szCs w:val="20"/>
              </w:rPr>
              <w:t>）</w:t>
            </w:r>
            <w:r>
              <w:rPr>
                <w:rFonts w:asciiTheme="minorEastAsia" w:hAnsiTheme="minorEastAsia" w:cstheme="minorEastAsia" w:hint="eastAsia"/>
                <w:color w:val="000000"/>
                <w:kern w:val="0"/>
                <w:sz w:val="20"/>
                <w:szCs w:val="20"/>
              </w:rPr>
              <w:t>电压20kV，且变压器安装容量1600kVA以上的变配电站（所）工程；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9"/>
                <w:kern w:val="0"/>
                <w:sz w:val="20"/>
                <w:szCs w:val="20"/>
              </w:rPr>
              <w:t>（2）</w:t>
            </w:r>
            <w:r>
              <w:rPr>
                <w:rFonts w:asciiTheme="minorEastAsia" w:hAnsiTheme="minorEastAsia" w:cstheme="minorEastAsia" w:hint="eastAsia"/>
                <w:color w:val="000000"/>
                <w:kern w:val="0"/>
                <w:sz w:val="20"/>
                <w:szCs w:val="20"/>
              </w:rPr>
              <w:t>电压10kV，且变压器安装容量1600kVA以下的变配电站（所）工程。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6</w:t>
            </w:r>
          </w:p>
        </w:tc>
        <w:tc>
          <w:tcPr>
            <w:tcW w:w="850"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电气动力照明工程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单项工程合同额1000万元以上的电气动力照明工程。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单项工程合同额200万元以上、1000万元以下的电气动力照明工程。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单项工程合同额200万元以下的电气动力照明工程。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bl>
    <w:p w:rsidR="00246D99" w:rsidRDefault="00246D99">
      <w:pPr>
        <w:spacing w:line="160" w:lineRule="exact"/>
        <w:jc w:val="center"/>
        <w:rPr>
          <w:rFonts w:ascii="方正楷体_GBK" w:eastAsia="方正楷体_GBK" w:hAnsi="方正楷体_GBK" w:cs="方正楷体_GBK"/>
          <w:sz w:val="20"/>
          <w:szCs w:val="20"/>
        </w:rPr>
      </w:pPr>
    </w:p>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注：与主体建筑配套的电气工程，其项目规模划分参照建筑工程项目规模。</w:t>
      </w:r>
    </w:p>
    <w:p w:rsidR="00246D99" w:rsidRDefault="004C351B">
      <w:pPr>
        <w:spacing w:line="160" w:lineRule="exact"/>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十四、建筑机械专业</w:t>
      </w:r>
    </w:p>
    <w:tbl>
      <w:tblPr>
        <w:tblW w:w="10204"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hRule="exact" w:val="898"/>
          <w:tblHeader/>
          <w:jc w:val="center"/>
        </w:trPr>
        <w:tc>
          <w:tcPr>
            <w:tcW w:w="567"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803"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134"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备注</w:t>
            </w:r>
          </w:p>
        </w:tc>
      </w:tr>
      <w:tr w:rsidR="00246D99">
        <w:trPr>
          <w:trHeight w:val="940"/>
          <w:tblHeader/>
          <w:jc w:val="center"/>
        </w:trPr>
        <w:tc>
          <w:tcPr>
            <w:tcW w:w="567"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起重设备安装工程</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8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安装拆卸1600kN·m以上塔式起重机，或安装拆卸100T以上门式起重机。</w:t>
            </w:r>
          </w:p>
        </w:tc>
        <w:tc>
          <w:tcPr>
            <w:tcW w:w="1134" w:type="dxa"/>
            <w:vMerge w:val="restart"/>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1186"/>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8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安装拆卸630kN·m以上1600kN·m以下塔式起重机，或安装拆卸50T以上、100T以下门式起重机。</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1235"/>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8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安装拆卸630kN·m以下塔式起重机，或安装拆卸50T以下门式起重机。</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956"/>
          <w:tblHeader/>
          <w:jc w:val="center"/>
        </w:trPr>
        <w:tc>
          <w:tcPr>
            <w:tcW w:w="567"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电梯安装及维修工程</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8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电梯运行速度2.5m/s以上，且台数4台以上。</w:t>
            </w:r>
          </w:p>
        </w:tc>
        <w:tc>
          <w:tcPr>
            <w:tcW w:w="1134" w:type="dxa"/>
            <w:vMerge w:val="restart"/>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1086"/>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8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电梯运行速度大于2.5m/s以上，且台数4台以下；或电梯运行速度1m/s以上、2.5m/s以下。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1095"/>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8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电梯运行速度1m/s以下。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bl>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十五、暖通专业</w:t>
      </w:r>
    </w:p>
    <w:tbl>
      <w:tblPr>
        <w:tblW w:w="10204"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val="510"/>
          <w:tblHeader/>
          <w:jc w:val="center"/>
        </w:trPr>
        <w:tc>
          <w:tcPr>
            <w:tcW w:w="567"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803"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134"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备注</w:t>
            </w: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热力工程设计</w:t>
            </w:r>
            <w:r>
              <w:rPr>
                <w:rFonts w:asciiTheme="minorEastAsia" w:hAnsiTheme="minorEastAsia" w:cstheme="minorEastAsia" w:hint="eastAsia"/>
                <w:color w:val="000000"/>
                <w:kern w:val="0"/>
                <w:sz w:val="20"/>
                <w:szCs w:val="20"/>
              </w:rPr>
              <w:br/>
              <w:t>热源厂</w:t>
            </w: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（1）热水锅炉≥3×58MW；</w:t>
            </w:r>
            <w:r>
              <w:rPr>
                <w:rFonts w:asciiTheme="minorEastAsia" w:hAnsiTheme="minorEastAsia" w:cstheme="minorEastAsia" w:hint="eastAsia"/>
                <w:color w:val="000000"/>
                <w:kern w:val="0"/>
                <w:sz w:val="20"/>
                <w:szCs w:val="20"/>
              </w:rPr>
              <w:br/>
              <w:t>（2）蒸汽锅炉≥3×75t/h；</w:t>
            </w:r>
            <w:r>
              <w:rPr>
                <w:rFonts w:asciiTheme="minorEastAsia" w:hAnsiTheme="minorEastAsia" w:cstheme="minorEastAsia" w:hint="eastAsia"/>
                <w:color w:val="000000"/>
                <w:kern w:val="0"/>
                <w:sz w:val="20"/>
                <w:szCs w:val="20"/>
              </w:rPr>
              <w:br/>
              <w:t>（3）供热面积≥500万m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w:t>
            </w:r>
          </w:p>
        </w:tc>
        <w:tc>
          <w:tcPr>
            <w:tcW w:w="1134" w:type="dxa"/>
            <w:vMerge w:val="restart"/>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highlight w:val="yellow"/>
              </w:rPr>
            </w:pPr>
            <w:r>
              <w:rPr>
                <w:rFonts w:asciiTheme="minorEastAsia" w:hAnsiTheme="minorEastAsia" w:cstheme="minorEastAsia" w:hint="eastAsia"/>
                <w:color w:val="000000"/>
                <w:kern w:val="0"/>
                <w:sz w:val="20"/>
                <w:szCs w:val="20"/>
              </w:rPr>
              <w:t>以供热、制冷为主，单台≤</w:t>
            </w:r>
            <w:r>
              <w:rPr>
                <w:rFonts w:asciiTheme="minorEastAsia" w:hAnsiTheme="minorEastAsia" w:cstheme="minorEastAsia"/>
                <w:color w:val="000000"/>
                <w:kern w:val="0"/>
                <w:sz w:val="20"/>
                <w:szCs w:val="20"/>
              </w:rPr>
              <w:t>25MW的小型热电厂也属大型项目。</w:t>
            </w:r>
          </w:p>
        </w:tc>
      </w:tr>
      <w:tr w:rsidR="00246D99">
        <w:trPr>
          <w:trHeight w:val="876"/>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（1）热水锅炉3×14 ～ 3×58MW；</w:t>
            </w:r>
            <w:r>
              <w:rPr>
                <w:rFonts w:asciiTheme="minorEastAsia" w:hAnsiTheme="minorEastAsia" w:cstheme="minorEastAsia" w:hint="eastAsia"/>
                <w:color w:val="000000"/>
                <w:kern w:val="0"/>
                <w:sz w:val="20"/>
                <w:szCs w:val="20"/>
              </w:rPr>
              <w:br/>
              <w:t>（2）蒸汽锅炉3×20 ～ 3×75t/h；</w:t>
            </w:r>
            <w:r>
              <w:rPr>
                <w:rFonts w:asciiTheme="minorEastAsia" w:hAnsiTheme="minorEastAsia" w:cstheme="minorEastAsia" w:hint="eastAsia"/>
                <w:color w:val="000000"/>
                <w:kern w:val="0"/>
                <w:sz w:val="20"/>
                <w:szCs w:val="20"/>
              </w:rPr>
              <w:br/>
              <w:t>（3）供热面积150 ～ 500万m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w:t>
            </w:r>
          </w:p>
        </w:tc>
        <w:tc>
          <w:tcPr>
            <w:tcW w:w="1134"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214"/>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供热面积＜150m</w:t>
            </w:r>
            <w:r>
              <w:rPr>
                <w:rFonts w:asciiTheme="minorEastAsia" w:hAnsiTheme="minorEastAsia" w:cstheme="minorEastAsia" w:hint="eastAsia"/>
                <w:color w:val="000000"/>
                <w:kern w:val="0"/>
                <w:sz w:val="20"/>
                <w:szCs w:val="20"/>
                <w:vertAlign w:val="superscript"/>
              </w:rPr>
              <w:t>2</w:t>
            </w:r>
          </w:p>
        </w:tc>
        <w:tc>
          <w:tcPr>
            <w:tcW w:w="1134"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热力工程设计</w:t>
            </w:r>
            <w:r>
              <w:rPr>
                <w:rFonts w:asciiTheme="minorEastAsia" w:hAnsiTheme="minorEastAsia" w:cstheme="minorEastAsia" w:hint="eastAsia"/>
                <w:color w:val="000000"/>
                <w:kern w:val="0"/>
                <w:sz w:val="20"/>
                <w:szCs w:val="20"/>
              </w:rPr>
              <w:br/>
              <w:t>热网系统</w:t>
            </w: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（1）城市供热一级网，DN≥800mm；</w:t>
            </w:r>
            <w:r>
              <w:rPr>
                <w:rFonts w:asciiTheme="minorEastAsia" w:hAnsiTheme="minorEastAsia" w:cstheme="minorEastAsia" w:hint="eastAsia"/>
                <w:color w:val="000000"/>
                <w:kern w:val="0"/>
                <w:sz w:val="20"/>
                <w:szCs w:val="20"/>
              </w:rPr>
              <w:br/>
              <w:t>（2）热力站；</w:t>
            </w:r>
            <w:r>
              <w:rPr>
                <w:rFonts w:asciiTheme="minorEastAsia" w:hAnsiTheme="minorEastAsia" w:cstheme="minorEastAsia" w:hint="eastAsia"/>
                <w:color w:val="000000"/>
                <w:kern w:val="0"/>
                <w:sz w:val="20"/>
                <w:szCs w:val="20"/>
              </w:rPr>
              <w:br/>
              <w:t>（3）供热面积≥500万m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w:t>
            </w:r>
          </w:p>
        </w:tc>
        <w:tc>
          <w:tcPr>
            <w:tcW w:w="1134" w:type="dxa"/>
            <w:vMerge w:val="restart"/>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（1）城市供热一级网，DN＜800mm；</w:t>
            </w:r>
            <w:r>
              <w:rPr>
                <w:rFonts w:asciiTheme="minorEastAsia" w:hAnsiTheme="minorEastAsia" w:cstheme="minorEastAsia" w:hint="eastAsia"/>
                <w:color w:val="000000"/>
                <w:kern w:val="0"/>
                <w:sz w:val="20"/>
                <w:szCs w:val="20"/>
              </w:rPr>
              <w:br/>
              <w:t>（2）供热面积150 ～ 500万m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w:t>
            </w:r>
          </w:p>
        </w:tc>
        <w:tc>
          <w:tcPr>
            <w:tcW w:w="1134"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（1）城市供热二级网，DN＜400mm；</w:t>
            </w:r>
            <w:r>
              <w:rPr>
                <w:rFonts w:asciiTheme="minorEastAsia" w:hAnsiTheme="minorEastAsia" w:cstheme="minorEastAsia" w:hint="eastAsia"/>
                <w:color w:val="000000"/>
                <w:kern w:val="0"/>
                <w:sz w:val="20"/>
                <w:szCs w:val="20"/>
              </w:rPr>
              <w:br/>
              <w:t>（2）供热面积＜150万m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w:t>
            </w:r>
          </w:p>
        </w:tc>
        <w:tc>
          <w:tcPr>
            <w:tcW w:w="1134"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336"/>
          <w:tblHeader/>
          <w:jc w:val="center"/>
        </w:trPr>
        <w:tc>
          <w:tcPr>
            <w:tcW w:w="567"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7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可再生能源工</w:t>
            </w:r>
            <w:r>
              <w:rPr>
                <w:rFonts w:asciiTheme="minorEastAsia" w:hAnsiTheme="minorEastAsia" w:cstheme="minorEastAsia" w:hint="eastAsia"/>
                <w:color w:val="000000"/>
                <w:kern w:val="0"/>
                <w:sz w:val="20"/>
                <w:szCs w:val="20"/>
              </w:rPr>
              <w:br/>
              <w:t>程设计</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单项投资额≥1000万元。</w:t>
            </w:r>
          </w:p>
        </w:tc>
        <w:tc>
          <w:tcPr>
            <w:tcW w:w="1134" w:type="dxa"/>
            <w:vMerge w:val="restart"/>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230"/>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textAlignment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textAlignment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单项投资额＜1000万元。</w:t>
            </w:r>
          </w:p>
        </w:tc>
        <w:tc>
          <w:tcPr>
            <w:tcW w:w="1134"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城市供热工程施工</w:t>
            </w:r>
            <w:r>
              <w:rPr>
                <w:rFonts w:asciiTheme="minorEastAsia" w:hAnsiTheme="minorEastAsia" w:cstheme="minorEastAsia" w:hint="eastAsia"/>
                <w:color w:val="000000"/>
                <w:kern w:val="0"/>
                <w:sz w:val="20"/>
                <w:szCs w:val="20"/>
              </w:rPr>
              <w:br/>
              <w:t>热源工程</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（1）产热量≥250t/h；</w:t>
            </w:r>
            <w:r>
              <w:rPr>
                <w:rFonts w:asciiTheme="minorEastAsia" w:hAnsiTheme="minorEastAsia" w:cstheme="minorEastAsia" w:hint="eastAsia"/>
                <w:color w:val="000000"/>
                <w:kern w:val="0"/>
                <w:sz w:val="20"/>
                <w:szCs w:val="20"/>
              </w:rPr>
              <w:br/>
              <w:t>（2）供热面积＞30万m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br/>
              <w:t>（3）单项工程合同额≥3000万元。</w:t>
            </w:r>
          </w:p>
        </w:tc>
        <w:tc>
          <w:tcPr>
            <w:tcW w:w="1134" w:type="dxa"/>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（1）产热量80 ～ 250t/h；</w:t>
            </w:r>
            <w:r>
              <w:rPr>
                <w:rFonts w:asciiTheme="minorEastAsia" w:hAnsiTheme="minorEastAsia" w:cstheme="minorEastAsia" w:hint="eastAsia"/>
                <w:color w:val="000000"/>
                <w:kern w:val="0"/>
                <w:sz w:val="20"/>
                <w:szCs w:val="20"/>
              </w:rPr>
              <w:br/>
              <w:t>（2）供热面积10 ～ 30万m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br/>
              <w:t>（3）单项工程合同额1000 ～ 3000万元。</w:t>
            </w:r>
          </w:p>
        </w:tc>
        <w:tc>
          <w:tcPr>
            <w:tcW w:w="1134" w:type="dxa"/>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（1）产热量＜80t/h；</w:t>
            </w:r>
            <w:r>
              <w:rPr>
                <w:rFonts w:asciiTheme="minorEastAsia" w:hAnsiTheme="minorEastAsia" w:cstheme="minorEastAsia" w:hint="eastAsia"/>
                <w:color w:val="000000"/>
                <w:kern w:val="0"/>
                <w:sz w:val="20"/>
                <w:szCs w:val="20"/>
              </w:rPr>
              <w:br/>
              <w:t>（2）供热面积＜10万m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br/>
              <w:t>（3）单项工程合同额＜1000万元。</w:t>
            </w:r>
          </w:p>
        </w:tc>
        <w:tc>
          <w:tcPr>
            <w:tcW w:w="1134" w:type="dxa"/>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hRule="exact" w:val="478"/>
          <w:tblHeader/>
          <w:jc w:val="center"/>
        </w:trPr>
        <w:tc>
          <w:tcPr>
            <w:tcW w:w="567"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城市供热工程施工管道工程</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DN≥500mm，且单项工程合同额≥3000万元。</w:t>
            </w:r>
          </w:p>
        </w:tc>
        <w:tc>
          <w:tcPr>
            <w:tcW w:w="1134" w:type="dxa"/>
            <w:tcBorders>
              <w:tl2br w:val="nil"/>
              <w:tr2bl w:val="nil"/>
            </w:tcBorders>
            <w:shd w:val="clear" w:color="auto" w:fill="auto"/>
            <w:vAlign w:val="center"/>
          </w:tcPr>
          <w:p w:rsidR="00246D99" w:rsidRDefault="00246D99">
            <w:pPr>
              <w:widowControl/>
              <w:spacing w:line="240" w:lineRule="exact"/>
              <w:jc w:val="center"/>
              <w:textAlignment w:val="center"/>
              <w:rPr>
                <w:rFonts w:ascii="方正黑体_GBK" w:eastAsia="方正黑体_GBK" w:hAnsi="方正黑体_GBK" w:cs="方正黑体_GBK"/>
                <w:color w:val="000000"/>
                <w:kern w:val="0"/>
                <w:sz w:val="20"/>
                <w:szCs w:val="20"/>
              </w:rPr>
            </w:pPr>
          </w:p>
        </w:tc>
      </w:tr>
      <w:tr w:rsidR="00246D99">
        <w:trPr>
          <w:trHeight w:hRule="exact" w:val="500"/>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200mm≤DN＜500mm，且单项工程合同额≥1000万元。</w:t>
            </w:r>
          </w:p>
        </w:tc>
        <w:tc>
          <w:tcPr>
            <w:tcW w:w="1134" w:type="dxa"/>
            <w:tcBorders>
              <w:tl2br w:val="nil"/>
              <w:tr2bl w:val="nil"/>
            </w:tcBorders>
            <w:shd w:val="clear" w:color="auto" w:fill="auto"/>
            <w:vAlign w:val="center"/>
          </w:tcPr>
          <w:p w:rsidR="00246D99" w:rsidRDefault="00246D99">
            <w:pPr>
              <w:widowControl/>
              <w:spacing w:line="240" w:lineRule="exact"/>
              <w:jc w:val="center"/>
              <w:textAlignment w:val="center"/>
              <w:rPr>
                <w:rFonts w:ascii="方正黑体_GBK" w:eastAsia="方正黑体_GBK" w:hAnsi="方正黑体_GBK" w:cs="方正黑体_GBK"/>
                <w:color w:val="000000"/>
                <w:kern w:val="0"/>
                <w:sz w:val="20"/>
                <w:szCs w:val="20"/>
              </w:rPr>
            </w:pPr>
          </w:p>
        </w:tc>
      </w:tr>
      <w:tr w:rsidR="00246D99">
        <w:trPr>
          <w:trHeight w:hRule="exact" w:val="407"/>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DN＜200mm。</w:t>
            </w:r>
          </w:p>
        </w:tc>
        <w:tc>
          <w:tcPr>
            <w:tcW w:w="1134" w:type="dxa"/>
            <w:tcBorders>
              <w:tl2br w:val="nil"/>
              <w:tr2bl w:val="nil"/>
            </w:tcBorders>
            <w:shd w:val="clear" w:color="auto" w:fill="auto"/>
            <w:vAlign w:val="center"/>
          </w:tcPr>
          <w:p w:rsidR="00246D99" w:rsidRDefault="00246D99">
            <w:pPr>
              <w:widowControl/>
              <w:spacing w:line="240" w:lineRule="exact"/>
              <w:jc w:val="center"/>
              <w:textAlignment w:val="center"/>
              <w:rPr>
                <w:rFonts w:ascii="方正黑体_GBK" w:eastAsia="方正黑体_GBK" w:hAnsi="方正黑体_GBK" w:cs="方正黑体_GBK"/>
                <w:color w:val="000000"/>
                <w:kern w:val="0"/>
                <w:sz w:val="20"/>
                <w:szCs w:val="20"/>
              </w:rPr>
            </w:pPr>
          </w:p>
        </w:tc>
      </w:tr>
    </w:tbl>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注：与主体建筑配套的暖通工程，其项目规模划分参照建筑工程项目规模。</w:t>
      </w:r>
    </w:p>
    <w:p w:rsidR="00246D99" w:rsidRDefault="004C351B">
      <w:pPr>
        <w:spacing w:line="16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十六、燃气专业</w:t>
      </w:r>
    </w:p>
    <w:tbl>
      <w:tblPr>
        <w:tblW w:w="10008"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651"/>
        <w:gridCol w:w="1090"/>
      </w:tblGrid>
      <w:tr w:rsidR="00246D99">
        <w:trPr>
          <w:trHeight w:hRule="exac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651"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09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备注</w:t>
            </w: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燃气工程设计</w:t>
            </w:r>
            <w:r>
              <w:rPr>
                <w:rFonts w:asciiTheme="minorEastAsia" w:hAnsiTheme="minorEastAsia" w:cstheme="minorEastAsia" w:hint="eastAsia"/>
                <w:color w:val="000000"/>
                <w:kern w:val="0"/>
                <w:sz w:val="20"/>
                <w:szCs w:val="20"/>
              </w:rPr>
              <w:br/>
              <w:t>城市燃气输配系统</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651"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10000万m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/年以上（高、次高、中、低压）。</w:t>
            </w:r>
          </w:p>
        </w:tc>
        <w:tc>
          <w:tcPr>
            <w:tcW w:w="1090" w:type="dxa"/>
            <w:vMerge w:val="restart"/>
            <w:tcBorders>
              <w:tl2br w:val="nil"/>
              <w:tr2bl w:val="nil"/>
            </w:tcBorders>
            <w:shd w:val="clear" w:color="auto" w:fill="auto"/>
            <w:vAlign w:val="center"/>
          </w:tcPr>
          <w:p w:rsidR="00246D99" w:rsidRDefault="004C351B">
            <w:pPr>
              <w:widowControl/>
              <w:spacing w:line="25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门站、储备站、调压站、各级压力管网系统的整体项目均属大型项目。</w:t>
            </w: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651"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10000万m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/年以下（次高、中、低压）。</w:t>
            </w:r>
          </w:p>
        </w:tc>
        <w:tc>
          <w:tcPr>
            <w:tcW w:w="1090"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Theme="minorEastAsia" w:hAnsiTheme="minorEastAsia" w:cstheme="minorEastAsia"/>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651"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小区管网及户内管（中、低压）。</w:t>
            </w:r>
          </w:p>
        </w:tc>
        <w:tc>
          <w:tcPr>
            <w:tcW w:w="1090"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Theme="minorEastAsia" w:hAnsiTheme="minorEastAsia" w:cstheme="minorEastAsia"/>
                <w:color w:val="000000"/>
                <w:kern w:val="0"/>
                <w:sz w:val="20"/>
                <w:szCs w:val="20"/>
              </w:rPr>
            </w:pP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燃气工程设计</w:t>
            </w:r>
            <w:r>
              <w:rPr>
                <w:rFonts w:asciiTheme="minorEastAsia" w:hAnsiTheme="minorEastAsia" w:cstheme="minorEastAsia" w:hint="eastAsia"/>
                <w:color w:val="000000"/>
                <w:kern w:val="0"/>
                <w:sz w:val="20"/>
                <w:szCs w:val="20"/>
              </w:rPr>
              <w:br/>
              <w:t>人工气源厂</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651"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30万m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w:t>
            </w:r>
          </w:p>
        </w:tc>
        <w:tc>
          <w:tcPr>
            <w:tcW w:w="1090" w:type="dxa"/>
            <w:vMerge w:val="restart"/>
            <w:tcBorders>
              <w:tl2br w:val="nil"/>
              <w:tr2bl w:val="nil"/>
            </w:tcBorders>
            <w:shd w:val="clear" w:color="auto" w:fill="auto"/>
            <w:vAlign w:val="center"/>
          </w:tcPr>
          <w:p w:rsidR="00246D99" w:rsidRDefault="004C351B">
            <w:pPr>
              <w:widowControl/>
              <w:spacing w:line="25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含燃气汽车加气站。</w:t>
            </w: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651"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30万m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090" w:type="dxa"/>
            <w:vMerge/>
            <w:tcBorders>
              <w:tl2br w:val="nil"/>
              <w:tr2bl w:val="nil"/>
            </w:tcBorders>
            <w:shd w:val="clear" w:color="auto" w:fill="auto"/>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651" w:type="dxa"/>
            <w:tcBorders>
              <w:tl2br w:val="nil"/>
              <w:tr2bl w:val="nil"/>
            </w:tcBorders>
            <w:shd w:val="clear" w:color="auto" w:fill="auto"/>
            <w:vAlign w:val="center"/>
          </w:tcPr>
          <w:p w:rsidR="00246D99" w:rsidRDefault="004C351B">
            <w:pPr>
              <w:widowControl/>
              <w:spacing w:line="25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w:t>
            </w:r>
          </w:p>
        </w:tc>
        <w:tc>
          <w:tcPr>
            <w:tcW w:w="1090" w:type="dxa"/>
            <w:vMerge/>
            <w:tcBorders>
              <w:tl2br w:val="nil"/>
              <w:tr2bl w:val="nil"/>
            </w:tcBorders>
            <w:shd w:val="clear" w:color="auto" w:fill="auto"/>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燃气工程设计</w:t>
            </w:r>
            <w:r>
              <w:rPr>
                <w:rFonts w:asciiTheme="minorEastAsia" w:hAnsiTheme="minorEastAsia" w:cstheme="minorEastAsia" w:hint="eastAsia"/>
                <w:color w:val="000000"/>
                <w:kern w:val="0"/>
                <w:sz w:val="20"/>
                <w:szCs w:val="20"/>
              </w:rPr>
              <w:br/>
              <w:t>城市液化石油气储备站</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651"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罐装能力4000瓶/日以上。</w:t>
            </w:r>
          </w:p>
        </w:tc>
        <w:tc>
          <w:tcPr>
            <w:tcW w:w="1090" w:type="dxa"/>
            <w:vMerge w:val="restart"/>
            <w:tcBorders>
              <w:tl2br w:val="nil"/>
              <w:tr2bl w:val="nil"/>
            </w:tcBorders>
            <w:shd w:val="clear" w:color="auto" w:fill="auto"/>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651"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罐装能力1000瓶/日以上、4000瓶/日以下。</w:t>
            </w:r>
          </w:p>
        </w:tc>
        <w:tc>
          <w:tcPr>
            <w:tcW w:w="1090" w:type="dxa"/>
            <w:vMerge/>
            <w:tcBorders>
              <w:tl2br w:val="nil"/>
              <w:tr2bl w:val="nil"/>
            </w:tcBorders>
            <w:shd w:val="clear" w:color="auto" w:fill="auto"/>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651"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1000瓶/日以下罐装能力。</w:t>
            </w:r>
          </w:p>
        </w:tc>
        <w:tc>
          <w:tcPr>
            <w:tcW w:w="1090" w:type="dxa"/>
            <w:vMerge/>
            <w:tcBorders>
              <w:tl2br w:val="nil"/>
              <w:tr2bl w:val="nil"/>
            </w:tcBorders>
            <w:shd w:val="clear" w:color="auto" w:fill="auto"/>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城市供气施工</w:t>
            </w:r>
            <w:r>
              <w:rPr>
                <w:rFonts w:asciiTheme="minorEastAsia" w:hAnsiTheme="minorEastAsia" w:cstheme="minorEastAsia" w:hint="eastAsia"/>
                <w:color w:val="000000"/>
                <w:kern w:val="0"/>
                <w:sz w:val="20"/>
                <w:szCs w:val="20"/>
              </w:rPr>
              <w:br/>
              <w:t>燃气源工程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651"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日产气量30万m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以上，且单项工程合同额3000万元以上。</w:t>
            </w:r>
          </w:p>
        </w:tc>
        <w:tc>
          <w:tcPr>
            <w:tcW w:w="1090" w:type="dxa"/>
            <w:vMerge w:val="restart"/>
            <w:tcBorders>
              <w:tl2br w:val="nil"/>
              <w:tr2bl w:val="nil"/>
            </w:tcBorders>
            <w:shd w:val="clear" w:color="auto" w:fill="auto"/>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651"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日产气量10万m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以上、30万m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以下，且单项工程合同额1000万元以上。</w:t>
            </w:r>
          </w:p>
        </w:tc>
        <w:tc>
          <w:tcPr>
            <w:tcW w:w="1090" w:type="dxa"/>
            <w:vMerge/>
            <w:tcBorders>
              <w:tl2br w:val="nil"/>
              <w:tr2bl w:val="nil"/>
            </w:tcBorders>
            <w:shd w:val="clear" w:color="auto" w:fill="auto"/>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651"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日产气量10万m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以下。</w:t>
            </w:r>
          </w:p>
        </w:tc>
        <w:tc>
          <w:tcPr>
            <w:tcW w:w="1090" w:type="dxa"/>
            <w:vMerge/>
            <w:tcBorders>
              <w:tl2br w:val="nil"/>
              <w:tr2bl w:val="nil"/>
            </w:tcBorders>
            <w:shd w:val="clear" w:color="auto" w:fill="auto"/>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城市供气施工</w:t>
            </w:r>
            <w:r>
              <w:rPr>
                <w:rFonts w:asciiTheme="minorEastAsia" w:hAnsiTheme="minorEastAsia" w:cstheme="minorEastAsia" w:hint="eastAsia"/>
                <w:color w:val="000000"/>
                <w:kern w:val="0"/>
                <w:sz w:val="20"/>
                <w:szCs w:val="20"/>
              </w:rPr>
              <w:br/>
              <w:t>燃气管道工程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651" w:type="dxa"/>
            <w:tcBorders>
              <w:tl2br w:val="nil"/>
              <w:tr2bl w:val="nil"/>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高压以上管道，且单项工程合同额3000万元以上。</w:t>
            </w:r>
          </w:p>
        </w:tc>
        <w:tc>
          <w:tcPr>
            <w:tcW w:w="1090" w:type="dxa"/>
            <w:tcBorders>
              <w:tl2br w:val="nil"/>
              <w:tr2bl w:val="nil"/>
            </w:tcBorders>
            <w:shd w:val="clear" w:color="auto" w:fill="auto"/>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651" w:type="dxa"/>
            <w:tcBorders>
              <w:tl2br w:val="nil"/>
              <w:tr2bl w:val="nil"/>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次高压管道，且单项工程合同额1000万元以上。</w:t>
            </w:r>
          </w:p>
        </w:tc>
        <w:tc>
          <w:tcPr>
            <w:tcW w:w="1090" w:type="dxa"/>
            <w:tcBorders>
              <w:tl2br w:val="nil"/>
              <w:tr2bl w:val="nil"/>
            </w:tcBorders>
            <w:shd w:val="clear" w:color="auto" w:fill="auto"/>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651" w:type="dxa"/>
            <w:tcBorders>
              <w:tl2br w:val="nil"/>
              <w:tr2bl w:val="nil"/>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中压以下管道。</w:t>
            </w:r>
          </w:p>
        </w:tc>
        <w:tc>
          <w:tcPr>
            <w:tcW w:w="1090" w:type="dxa"/>
            <w:tcBorders>
              <w:tl2br w:val="nil"/>
              <w:tr2bl w:val="nil"/>
            </w:tcBorders>
            <w:shd w:val="clear" w:color="auto" w:fill="auto"/>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283"/>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lastRenderedPageBreak/>
              <w:t>6</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城市供气施工</w:t>
            </w:r>
            <w:r>
              <w:rPr>
                <w:rFonts w:asciiTheme="minorEastAsia" w:hAnsiTheme="minorEastAsia" w:cstheme="minorEastAsia" w:hint="eastAsia"/>
                <w:color w:val="000000"/>
                <w:kern w:val="0"/>
                <w:sz w:val="20"/>
                <w:szCs w:val="20"/>
              </w:rPr>
              <w:br/>
              <w:t>储备</w:t>
            </w:r>
            <w:r>
              <w:rPr>
                <w:rFonts w:asciiTheme="minorEastAsia" w:hAnsiTheme="minorEastAsia" w:cstheme="minorEastAsia" w:hint="eastAsia"/>
                <w:color w:val="000000"/>
                <w:spacing w:val="-34"/>
                <w:kern w:val="0"/>
                <w:sz w:val="20"/>
                <w:szCs w:val="20"/>
              </w:rPr>
              <w:t>厂</w:t>
            </w:r>
            <w:r>
              <w:rPr>
                <w:rFonts w:asciiTheme="minorEastAsia" w:hAnsiTheme="minorEastAsia" w:cstheme="minorEastAsia" w:hint="eastAsia"/>
                <w:color w:val="000000"/>
                <w:spacing w:val="-17"/>
                <w:kern w:val="0"/>
                <w:sz w:val="20"/>
                <w:szCs w:val="20"/>
              </w:rPr>
              <w:t>(站)</w:t>
            </w:r>
            <w:r>
              <w:rPr>
                <w:rFonts w:asciiTheme="minorEastAsia" w:hAnsiTheme="minorEastAsia" w:cstheme="minorEastAsia" w:hint="eastAsia"/>
                <w:color w:val="000000"/>
                <w:spacing w:val="-20"/>
                <w:kern w:val="0"/>
                <w:sz w:val="20"/>
                <w:szCs w:val="20"/>
              </w:rPr>
              <w:t>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651" w:type="dxa"/>
            <w:tcBorders>
              <w:tl2br w:val="nil"/>
              <w:tr2bl w:val="nil"/>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（1）设计压力2.5MPa以上的液化石油气；</w:t>
            </w:r>
            <w:r>
              <w:rPr>
                <w:rFonts w:asciiTheme="minorEastAsia" w:hAnsiTheme="minorEastAsia" w:cstheme="minorEastAsia" w:hint="eastAsia"/>
                <w:color w:val="000000"/>
                <w:kern w:val="0"/>
                <w:sz w:val="20"/>
                <w:szCs w:val="20"/>
              </w:rPr>
              <w:br/>
              <w:t>（2）总贮存容积1000m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以上的液化石油气；</w:t>
            </w:r>
            <w:r>
              <w:rPr>
                <w:rFonts w:asciiTheme="minorEastAsia" w:hAnsiTheme="minorEastAsia" w:cstheme="minorEastAsia" w:hint="eastAsia"/>
                <w:color w:val="000000"/>
                <w:kern w:val="0"/>
                <w:sz w:val="20"/>
                <w:szCs w:val="20"/>
              </w:rPr>
              <w:br/>
              <w:t>（3）400m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以上的液化天然气贮罐厂（站）；</w:t>
            </w:r>
            <w:r>
              <w:rPr>
                <w:rFonts w:asciiTheme="minorEastAsia" w:hAnsiTheme="minorEastAsia" w:cstheme="minorEastAsia" w:hint="eastAsia"/>
                <w:color w:val="000000"/>
                <w:kern w:val="0"/>
                <w:sz w:val="20"/>
                <w:szCs w:val="20"/>
              </w:rPr>
              <w:br/>
              <w:t>（4）供气规模15万m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/日以上的燃气工程，且单项工程合同额3000万元以上。</w:t>
            </w:r>
          </w:p>
        </w:tc>
        <w:tc>
          <w:tcPr>
            <w:tcW w:w="1090" w:type="dxa"/>
            <w:vMerge w:val="restart"/>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含调压站、混气站、气化站、压缩天然气站、汽车加气站等。</w:t>
            </w:r>
          </w:p>
        </w:tc>
      </w:tr>
      <w:tr w:rsidR="00246D99">
        <w:trPr>
          <w:trHeight w:val="283"/>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651" w:type="dxa"/>
            <w:tcBorders>
              <w:tl2br w:val="nil"/>
              <w:tr2bl w:val="nil"/>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（1）设计压力2.0MPa以上、2.5MPa以下的液化石油气；</w:t>
            </w:r>
            <w:r>
              <w:rPr>
                <w:rFonts w:asciiTheme="minorEastAsia" w:hAnsiTheme="minorEastAsia" w:cstheme="minorEastAsia" w:hint="eastAsia"/>
                <w:color w:val="000000"/>
                <w:kern w:val="0"/>
                <w:sz w:val="20"/>
                <w:szCs w:val="20"/>
              </w:rPr>
              <w:br/>
              <w:t>（2）总贮存容积500m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以上、1000m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以下的液化石油气；</w:t>
            </w:r>
            <w:r>
              <w:rPr>
                <w:rFonts w:asciiTheme="minorEastAsia" w:hAnsiTheme="minorEastAsia" w:cstheme="minorEastAsia" w:hint="eastAsia"/>
                <w:color w:val="000000"/>
                <w:kern w:val="0"/>
                <w:sz w:val="20"/>
                <w:szCs w:val="20"/>
              </w:rPr>
              <w:br/>
              <w:t>（3）200m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以上、4000m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以下的液化天然气贮罐厂（站）；</w:t>
            </w:r>
            <w:r>
              <w:rPr>
                <w:rFonts w:asciiTheme="minorEastAsia" w:hAnsiTheme="minorEastAsia" w:cstheme="minorEastAsia" w:hint="eastAsia"/>
                <w:color w:val="000000"/>
                <w:kern w:val="0"/>
                <w:sz w:val="20"/>
                <w:szCs w:val="20"/>
              </w:rPr>
              <w:br/>
              <w:t>（4）供气规模5万m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/日以上、15万m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/日以下的燃气工程且单项合同额1000万元以上工程。</w:t>
            </w:r>
          </w:p>
        </w:tc>
        <w:tc>
          <w:tcPr>
            <w:tcW w:w="1090" w:type="dxa"/>
            <w:vMerge/>
            <w:tcBorders>
              <w:tl2br w:val="nil"/>
              <w:tr2bl w:val="nil"/>
            </w:tcBorders>
            <w:shd w:val="clear" w:color="auto" w:fill="auto"/>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651" w:type="dxa"/>
            <w:tcBorders>
              <w:tl2br w:val="nil"/>
              <w:tr2bl w:val="nil"/>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（1）设计压力2.0MPa以下的液化石油气；</w:t>
            </w:r>
            <w:r>
              <w:rPr>
                <w:rFonts w:asciiTheme="minorEastAsia" w:hAnsiTheme="minorEastAsia" w:cstheme="minorEastAsia" w:hint="eastAsia"/>
                <w:color w:val="000000"/>
                <w:kern w:val="0"/>
                <w:sz w:val="20"/>
                <w:szCs w:val="20"/>
              </w:rPr>
              <w:br/>
              <w:t>（2）总贮存容积500 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以下的液化石油气；</w:t>
            </w:r>
            <w:r>
              <w:rPr>
                <w:rFonts w:asciiTheme="minorEastAsia" w:hAnsiTheme="minorEastAsia" w:cstheme="minorEastAsia" w:hint="eastAsia"/>
                <w:color w:val="000000"/>
                <w:kern w:val="0"/>
                <w:sz w:val="20"/>
                <w:szCs w:val="20"/>
              </w:rPr>
              <w:br/>
              <w:t>（3）200m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以下的液化天然气贮罐厂（站）；</w:t>
            </w:r>
            <w:r>
              <w:rPr>
                <w:rFonts w:asciiTheme="minorEastAsia" w:hAnsiTheme="minorEastAsia" w:cstheme="minorEastAsia" w:hint="eastAsia"/>
                <w:color w:val="000000"/>
                <w:kern w:val="0"/>
                <w:sz w:val="20"/>
                <w:szCs w:val="20"/>
              </w:rPr>
              <w:br/>
              <w:t>（4）供气规模5万m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/日以下的燃气工程。</w:t>
            </w:r>
          </w:p>
        </w:tc>
        <w:tc>
          <w:tcPr>
            <w:tcW w:w="1090" w:type="dxa"/>
            <w:vMerge/>
            <w:tcBorders>
              <w:tl2br w:val="nil"/>
              <w:tr2bl w:val="nil"/>
            </w:tcBorders>
            <w:shd w:val="clear" w:color="auto" w:fill="auto"/>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bl>
    <w:p w:rsidR="00246D99" w:rsidRDefault="00246D99">
      <w:pPr>
        <w:spacing w:line="160" w:lineRule="exact"/>
        <w:jc w:val="center"/>
        <w:rPr>
          <w:rFonts w:ascii="方正楷体_GBK" w:eastAsia="方正楷体_GBK" w:hAnsi="方正楷体_GBK" w:cs="方正楷体_GBK"/>
          <w:sz w:val="20"/>
          <w:szCs w:val="20"/>
        </w:rPr>
      </w:pPr>
    </w:p>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numPr>
          <w:ilvl w:val="0"/>
          <w:numId w:val="2"/>
        </w:num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城乡设计专业</w:t>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296"/>
        <w:gridCol w:w="1303"/>
      </w:tblGrid>
      <w:tr w:rsidR="00246D99">
        <w:trPr>
          <w:trHeight w:hRule="exac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296"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303"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备注</w:t>
            </w:r>
          </w:p>
        </w:tc>
      </w:tr>
      <w:tr w:rsidR="00246D99">
        <w:trPr>
          <w:trHeight w:val="1029"/>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历史文化名城名镇名村街</w:t>
            </w:r>
            <w:r>
              <w:rPr>
                <w:rFonts w:asciiTheme="minorEastAsia" w:hAnsiTheme="minorEastAsia" w:cstheme="minorEastAsia" w:hint="eastAsia"/>
                <w:color w:val="000000" w:themeColor="text1"/>
                <w:spacing w:val="-11"/>
                <w:kern w:val="0"/>
                <w:sz w:val="20"/>
                <w:szCs w:val="20"/>
              </w:rPr>
              <w:t>区规</w:t>
            </w:r>
            <w:r>
              <w:rPr>
                <w:rFonts w:asciiTheme="minorEastAsia" w:hAnsiTheme="minorEastAsia" w:cstheme="minorEastAsia" w:hint="eastAsia"/>
                <w:color w:val="000000" w:themeColor="text1"/>
                <w:kern w:val="0"/>
                <w:sz w:val="20"/>
                <w:szCs w:val="20"/>
              </w:rPr>
              <w:t>划、传统村落保护发展规划</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大</w:t>
            </w:r>
            <w:r>
              <w:rPr>
                <w:rFonts w:asciiTheme="minorEastAsia" w:hAnsiTheme="minorEastAsia" w:cstheme="minorEastAsia" w:hint="eastAsia"/>
                <w:color w:val="000000"/>
                <w:kern w:val="0"/>
                <w:sz w:val="20"/>
                <w:szCs w:val="20"/>
              </w:rPr>
              <w:t>型</w:t>
            </w:r>
          </w:p>
        </w:tc>
        <w:tc>
          <w:tcPr>
            <w:tcW w:w="6296" w:type="dxa"/>
            <w:tcBorders>
              <w:tl2br w:val="nil"/>
              <w:tr2bl w:val="nil"/>
            </w:tcBorders>
            <w:shd w:val="clear" w:color="auto" w:fill="auto"/>
            <w:vAlign w:val="center"/>
          </w:tcPr>
          <w:p w:rsidR="00246D99" w:rsidRDefault="004C351B">
            <w:pPr>
              <w:widowControl/>
              <w:spacing w:line="22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跨市域、设区市市域历史文化资源保护规划（包括历史文化资源、历史建筑、传统村落等）或国家级历史文化名城名镇名村街区保护规划、省级历史文化名城保护规划</w:t>
            </w:r>
          </w:p>
        </w:tc>
        <w:tc>
          <w:tcPr>
            <w:tcW w:w="1303"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803"/>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中</w:t>
            </w:r>
            <w:r>
              <w:rPr>
                <w:rFonts w:asciiTheme="minorEastAsia" w:hAnsiTheme="minorEastAsia" w:cstheme="minorEastAsia" w:hint="eastAsia"/>
                <w:color w:val="000000"/>
                <w:kern w:val="0"/>
                <w:sz w:val="20"/>
                <w:szCs w:val="20"/>
              </w:rPr>
              <w:t>型</w:t>
            </w:r>
          </w:p>
        </w:tc>
        <w:tc>
          <w:tcPr>
            <w:tcW w:w="6296" w:type="dxa"/>
            <w:tcBorders>
              <w:tl2br w:val="nil"/>
              <w:tr2bl w:val="nil"/>
            </w:tcBorders>
            <w:shd w:val="clear" w:color="auto" w:fill="auto"/>
            <w:vAlign w:val="center"/>
          </w:tcPr>
          <w:p w:rsidR="00246D99" w:rsidRDefault="004C351B">
            <w:pPr>
              <w:widowControl/>
              <w:spacing w:line="22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国家级传统村落保护规划、省级历史文化名镇名村街区规划、县域（含县级市）历史文化资源保护规划</w:t>
            </w:r>
          </w:p>
        </w:tc>
        <w:tc>
          <w:tcPr>
            <w:tcW w:w="1303"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819"/>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小</w:t>
            </w:r>
            <w:r>
              <w:rPr>
                <w:rFonts w:asciiTheme="minorEastAsia" w:hAnsiTheme="minorEastAsia" w:cstheme="minorEastAsia" w:hint="eastAsia"/>
                <w:color w:val="000000"/>
                <w:kern w:val="0"/>
                <w:sz w:val="20"/>
                <w:szCs w:val="20"/>
              </w:rPr>
              <w:t>型</w:t>
            </w:r>
          </w:p>
        </w:tc>
        <w:tc>
          <w:tcPr>
            <w:tcW w:w="6296" w:type="dxa"/>
            <w:tcBorders>
              <w:tl2br w:val="nil"/>
              <w:tr2bl w:val="nil"/>
            </w:tcBorders>
            <w:shd w:val="clear" w:color="auto" w:fill="auto"/>
            <w:vAlign w:val="center"/>
          </w:tcPr>
          <w:p w:rsidR="00246D99" w:rsidRDefault="004C351B">
            <w:pPr>
              <w:widowControl/>
              <w:spacing w:line="22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省级传统村落保护规划、历史建筑保护规划</w:t>
            </w:r>
          </w:p>
        </w:tc>
        <w:tc>
          <w:tcPr>
            <w:tcW w:w="1303"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城市设计</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大</w:t>
            </w:r>
            <w:r>
              <w:rPr>
                <w:rFonts w:asciiTheme="minorEastAsia" w:hAnsiTheme="minorEastAsia" w:cstheme="minorEastAsia" w:hint="eastAsia"/>
                <w:color w:val="000000"/>
                <w:kern w:val="0"/>
                <w:sz w:val="20"/>
                <w:szCs w:val="20"/>
              </w:rPr>
              <w:t>型</w:t>
            </w:r>
          </w:p>
        </w:tc>
        <w:tc>
          <w:tcPr>
            <w:tcW w:w="6296" w:type="dxa"/>
            <w:tcBorders>
              <w:tl2br w:val="nil"/>
              <w:tr2bl w:val="nil"/>
            </w:tcBorders>
            <w:shd w:val="clear" w:color="auto" w:fill="auto"/>
            <w:vAlign w:val="center"/>
          </w:tcPr>
          <w:p w:rsidR="00246D99" w:rsidRDefault="004C351B">
            <w:pPr>
              <w:widowControl/>
              <w:spacing w:line="22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设区市总体城市设计、重点地段城市设计</w:t>
            </w:r>
          </w:p>
        </w:tc>
        <w:tc>
          <w:tcPr>
            <w:tcW w:w="1303"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中</w:t>
            </w:r>
            <w:r>
              <w:rPr>
                <w:rFonts w:asciiTheme="minorEastAsia" w:hAnsiTheme="minorEastAsia" w:cstheme="minorEastAsia" w:hint="eastAsia"/>
                <w:color w:val="000000"/>
                <w:kern w:val="0"/>
                <w:sz w:val="20"/>
                <w:szCs w:val="20"/>
              </w:rPr>
              <w:t>型</w:t>
            </w:r>
          </w:p>
        </w:tc>
        <w:tc>
          <w:tcPr>
            <w:tcW w:w="6296" w:type="dxa"/>
            <w:tcBorders>
              <w:tl2br w:val="nil"/>
              <w:tr2bl w:val="nil"/>
            </w:tcBorders>
            <w:shd w:val="clear" w:color="auto" w:fill="auto"/>
            <w:vAlign w:val="center"/>
          </w:tcPr>
          <w:p w:rsidR="00246D99" w:rsidRDefault="004C351B">
            <w:pPr>
              <w:widowControl/>
              <w:spacing w:line="22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县城（含县级市）总体城市设计、重点地区城市设计、特色小镇城市设计</w:t>
            </w:r>
          </w:p>
        </w:tc>
        <w:tc>
          <w:tcPr>
            <w:tcW w:w="1303"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小</w:t>
            </w:r>
            <w:r>
              <w:rPr>
                <w:rFonts w:asciiTheme="minorEastAsia" w:hAnsiTheme="minorEastAsia" w:cstheme="minorEastAsia" w:hint="eastAsia"/>
                <w:color w:val="000000"/>
                <w:kern w:val="0"/>
                <w:sz w:val="20"/>
                <w:szCs w:val="20"/>
              </w:rPr>
              <w:t>型</w:t>
            </w:r>
          </w:p>
        </w:tc>
        <w:tc>
          <w:tcPr>
            <w:tcW w:w="6296" w:type="dxa"/>
            <w:tcBorders>
              <w:tl2br w:val="nil"/>
              <w:tr2bl w:val="nil"/>
            </w:tcBorders>
            <w:shd w:val="clear" w:color="auto" w:fill="auto"/>
            <w:vAlign w:val="center"/>
          </w:tcPr>
          <w:p w:rsidR="00246D99" w:rsidRDefault="004C351B">
            <w:pPr>
              <w:widowControl/>
              <w:spacing w:line="22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一般地区城市设计</w:t>
            </w:r>
          </w:p>
        </w:tc>
        <w:tc>
          <w:tcPr>
            <w:tcW w:w="1303"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bl>
    <w:p w:rsidR="00246D99" w:rsidRDefault="00246D99">
      <w:pPr>
        <w:spacing w:line="160" w:lineRule="exact"/>
        <w:rPr>
          <w:rFonts w:ascii="方正楷体_GBK" w:eastAsia="方正楷体_GBK" w:hAnsi="方正楷体_GBK" w:cs="方正楷体_GBK"/>
          <w:sz w:val="20"/>
          <w:szCs w:val="20"/>
        </w:rPr>
      </w:pPr>
    </w:p>
    <w:p w:rsidR="00246D99" w:rsidRDefault="00246D99">
      <w:pPr>
        <w:spacing w:line="160" w:lineRule="exact"/>
        <w:rPr>
          <w:rFonts w:ascii="方正楷体_GBK" w:eastAsia="方正楷体_GBK" w:hAnsi="方正楷体_GBK" w:cs="方正楷体_GBK"/>
          <w:sz w:val="20"/>
          <w:szCs w:val="20"/>
        </w:rPr>
      </w:pPr>
    </w:p>
    <w:p w:rsidR="00246D99" w:rsidRDefault="00246D99">
      <w:pPr>
        <w:spacing w:line="160" w:lineRule="exact"/>
        <w:rPr>
          <w:rFonts w:ascii="方正楷体_GBK" w:eastAsia="方正楷体_GBK" w:hAnsi="方正楷体_GBK" w:cs="方正楷体_GBK"/>
          <w:sz w:val="20"/>
          <w:szCs w:val="20"/>
        </w:rPr>
      </w:pPr>
    </w:p>
    <w:p w:rsidR="00246D99" w:rsidRDefault="004C351B">
      <w:pPr>
        <w:widowControl/>
        <w:spacing w:line="400" w:lineRule="exact"/>
        <w:ind w:left="600" w:hangingChars="250" w:hanging="600"/>
        <w:textAlignment w:val="center"/>
        <w:rPr>
          <w:rFonts w:ascii="黑体" w:eastAsia="黑体" w:hAnsi="黑体" w:cs="方正楷体_GBK"/>
          <w:sz w:val="24"/>
        </w:rPr>
      </w:pPr>
      <w:r>
        <w:rPr>
          <w:rFonts w:ascii="黑体" w:eastAsia="黑体" w:hAnsi="黑体" w:cs="方正楷体_GBK" w:hint="eastAsia"/>
          <w:sz w:val="24"/>
        </w:rPr>
        <w:t>说明：</w:t>
      </w:r>
    </w:p>
    <w:p w:rsidR="00246D99" w:rsidRPr="00CF7D14" w:rsidRDefault="004C351B" w:rsidP="00CF7D14">
      <w:pPr>
        <w:widowControl/>
        <w:spacing w:line="400" w:lineRule="exact"/>
        <w:ind w:left="602" w:hangingChars="250" w:hanging="602"/>
        <w:textAlignment w:val="center"/>
        <w:rPr>
          <w:rFonts w:ascii="宋体" w:eastAsia="宋体" w:hAnsi="宋体" w:cs="方正楷体_GBK"/>
          <w:b/>
          <w:sz w:val="24"/>
        </w:rPr>
      </w:pPr>
      <w:r w:rsidRPr="00CF7D14">
        <w:rPr>
          <w:rFonts w:ascii="宋体" w:eastAsia="宋体" w:hAnsi="宋体" w:cs="方正楷体_GBK"/>
          <w:b/>
          <w:sz w:val="24"/>
        </w:rPr>
        <w:t>1.本标准中“XX以上”包括本数,“XX以下”不包括本数</w:t>
      </w:r>
      <w:r w:rsidRPr="00CF7D14">
        <w:rPr>
          <w:rFonts w:ascii="宋体" w:eastAsia="宋体" w:hAnsi="宋体" w:cs="方正楷体_GBK" w:hint="eastAsia"/>
          <w:b/>
          <w:sz w:val="24"/>
        </w:rPr>
        <w:t>；</w:t>
      </w:r>
    </w:p>
    <w:p w:rsidR="00246D99" w:rsidRPr="00CF7D14" w:rsidRDefault="004C351B" w:rsidP="00CF7D14">
      <w:pPr>
        <w:widowControl/>
        <w:spacing w:line="400" w:lineRule="exact"/>
        <w:ind w:left="602" w:hangingChars="250" w:hanging="602"/>
        <w:jc w:val="left"/>
        <w:textAlignment w:val="center"/>
        <w:rPr>
          <w:rFonts w:ascii="宋体" w:eastAsia="宋体" w:hAnsi="宋体" w:cs="方正楷体_GBK"/>
          <w:b/>
          <w:sz w:val="24"/>
        </w:rPr>
      </w:pPr>
      <w:r w:rsidRPr="00CF7D14">
        <w:rPr>
          <w:rFonts w:ascii="宋体" w:eastAsia="宋体" w:hAnsi="宋体" w:cs="方正楷体_GBK"/>
          <w:b/>
          <w:sz w:val="24"/>
        </w:rPr>
        <w:t>2.</w:t>
      </w:r>
      <w:r w:rsidRPr="00CF7D14">
        <w:rPr>
          <w:rFonts w:ascii="宋体" w:eastAsia="宋体" w:hAnsi="宋体" w:cs="方正楷体_GBK" w:hint="eastAsia"/>
          <w:b/>
          <w:sz w:val="24"/>
        </w:rPr>
        <w:t>本标准仅供安徽省范围内申报建设工程专业技术资格界定项目业绩规模参考使用，</w:t>
      </w:r>
    </w:p>
    <w:p w:rsidR="00246D99" w:rsidRPr="00CF7D14" w:rsidRDefault="004C351B" w:rsidP="00CF7D14">
      <w:pPr>
        <w:widowControl/>
        <w:spacing w:line="400" w:lineRule="exact"/>
        <w:ind w:left="602" w:hangingChars="250" w:hanging="602"/>
        <w:jc w:val="left"/>
        <w:textAlignment w:val="center"/>
        <w:rPr>
          <w:rFonts w:ascii="宋体" w:eastAsia="宋体" w:hAnsi="宋体" w:cs="方正楷体_GBK"/>
          <w:b/>
          <w:sz w:val="24"/>
        </w:rPr>
      </w:pPr>
      <w:r w:rsidRPr="00CF7D14">
        <w:rPr>
          <w:rFonts w:ascii="宋体" w:eastAsia="宋体" w:hAnsi="宋体" w:cs="方正楷体_GBK"/>
          <w:b/>
          <w:sz w:val="24"/>
        </w:rPr>
        <w:t>未尽事宜以《安徽省建设工程专业技术资格评审标准条件》等有关规定为准。</w:t>
      </w:r>
    </w:p>
    <w:p w:rsidR="00246D99" w:rsidRDefault="00246D99">
      <w:pPr>
        <w:widowControl/>
        <w:spacing w:line="560" w:lineRule="exact"/>
        <w:ind w:left="602" w:hangingChars="250" w:hanging="602"/>
        <w:textAlignment w:val="center"/>
        <w:rPr>
          <w:rFonts w:ascii="宋体" w:eastAsia="宋体" w:hAnsi="宋体" w:cs="宋体"/>
          <w:b/>
          <w:kern w:val="0"/>
          <w:sz w:val="24"/>
        </w:rPr>
      </w:pPr>
    </w:p>
    <w:sectPr w:rsidR="00246D99" w:rsidSect="000C381A">
      <w:footerReference w:type="default" r:id="rId9"/>
      <w:pgSz w:w="11906" w:h="16838" w:code="9"/>
      <w:pgMar w:top="1440" w:right="1418" w:bottom="1440" w:left="1588" w:header="851" w:footer="851" w:gutter="0"/>
      <w:pgNumType w:start="1"/>
      <w:cols w:space="0"/>
      <w:docGrid w:type="lines" w:linePitch="317"/>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28182B" w15:done="0"/>
  <w15:commentEx w15:paraId="791D0146" w15:done="0"/>
  <w15:commentEx w15:paraId="6B876CB4" w15:done="0"/>
  <w15:commentEx w15:paraId="6AC1617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7F2" w:rsidRDefault="00B147F2" w:rsidP="00246D99">
      <w:r>
        <w:separator/>
      </w:r>
    </w:p>
  </w:endnote>
  <w:endnote w:type="continuationSeparator" w:id="1">
    <w:p w:rsidR="00B147F2" w:rsidRDefault="00B147F2" w:rsidP="00246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617205"/>
      <w:docPartObj>
        <w:docPartGallery w:val="Page Numbers (Bottom of Page)"/>
        <w:docPartUnique/>
      </w:docPartObj>
    </w:sdtPr>
    <w:sdtEndPr>
      <w:rPr>
        <w:rFonts w:asciiTheme="minorEastAsia" w:hAnsiTheme="minorEastAsia"/>
        <w:sz w:val="28"/>
        <w:szCs w:val="28"/>
      </w:rPr>
    </w:sdtEndPr>
    <w:sdtContent>
      <w:p w:rsidR="000C381A" w:rsidRPr="000C381A" w:rsidRDefault="007242BD">
        <w:pPr>
          <w:pStyle w:val="a5"/>
          <w:jc w:val="center"/>
          <w:rPr>
            <w:rFonts w:asciiTheme="minorEastAsia" w:hAnsiTheme="minorEastAsia"/>
            <w:sz w:val="28"/>
            <w:szCs w:val="28"/>
          </w:rPr>
        </w:pPr>
        <w:r w:rsidRPr="000C381A">
          <w:rPr>
            <w:rFonts w:asciiTheme="minorEastAsia" w:hAnsiTheme="minorEastAsia"/>
            <w:sz w:val="28"/>
            <w:szCs w:val="28"/>
          </w:rPr>
          <w:fldChar w:fldCharType="begin"/>
        </w:r>
        <w:r w:rsidR="000C381A" w:rsidRPr="000C381A">
          <w:rPr>
            <w:rFonts w:asciiTheme="minorEastAsia" w:hAnsiTheme="minorEastAsia"/>
            <w:sz w:val="28"/>
            <w:szCs w:val="28"/>
          </w:rPr>
          <w:instrText>PAGE   \* MERGEFORMAT</w:instrText>
        </w:r>
        <w:r w:rsidRPr="000C381A">
          <w:rPr>
            <w:rFonts w:asciiTheme="minorEastAsia" w:hAnsiTheme="minorEastAsia"/>
            <w:sz w:val="28"/>
            <w:szCs w:val="28"/>
          </w:rPr>
          <w:fldChar w:fldCharType="separate"/>
        </w:r>
        <w:r w:rsidR="00E660B8" w:rsidRPr="00E660B8">
          <w:rPr>
            <w:rFonts w:asciiTheme="minorEastAsia" w:hAnsiTheme="minorEastAsia"/>
            <w:noProof/>
            <w:sz w:val="28"/>
            <w:szCs w:val="28"/>
            <w:lang w:val="zh-CN"/>
          </w:rPr>
          <w:t>25</w:t>
        </w:r>
        <w:r w:rsidRPr="000C381A">
          <w:rPr>
            <w:rFonts w:asciiTheme="minorEastAsia" w:hAnsiTheme="minorEastAsia"/>
            <w:sz w:val="28"/>
            <w:szCs w:val="28"/>
          </w:rPr>
          <w:fldChar w:fldCharType="end"/>
        </w:r>
      </w:p>
    </w:sdtContent>
  </w:sdt>
  <w:p w:rsidR="004C351B" w:rsidRDefault="004C35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7F2" w:rsidRDefault="00B147F2" w:rsidP="00246D99">
      <w:r>
        <w:separator/>
      </w:r>
    </w:p>
  </w:footnote>
  <w:footnote w:type="continuationSeparator" w:id="1">
    <w:p w:rsidR="00B147F2" w:rsidRDefault="00B147F2" w:rsidP="00246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B323C"/>
    <w:multiLevelType w:val="singleLevel"/>
    <w:tmpl w:val="3DDB323C"/>
    <w:lvl w:ilvl="0">
      <w:start w:val="5"/>
      <w:numFmt w:val="decimal"/>
      <w:suff w:val="nothing"/>
      <w:lvlText w:val="（%1）"/>
      <w:lvlJc w:val="left"/>
    </w:lvl>
  </w:abstractNum>
  <w:abstractNum w:abstractNumId="1">
    <w:nsid w:val="7588AD4B"/>
    <w:multiLevelType w:val="singleLevel"/>
    <w:tmpl w:val="7588AD4B"/>
    <w:lvl w:ilvl="0">
      <w:start w:val="1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
    <w15:presenceInfo w15:providerId="None" w15:userId="韩"/>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05153BD"/>
    <w:rsid w:val="00027B10"/>
    <w:rsid w:val="000300E3"/>
    <w:rsid w:val="000447AD"/>
    <w:rsid w:val="000B016A"/>
    <w:rsid w:val="000B0DEA"/>
    <w:rsid w:val="000C381A"/>
    <w:rsid w:val="000E2D00"/>
    <w:rsid w:val="00106631"/>
    <w:rsid w:val="0011248E"/>
    <w:rsid w:val="00126AD3"/>
    <w:rsid w:val="00142677"/>
    <w:rsid w:val="0015401B"/>
    <w:rsid w:val="001668C8"/>
    <w:rsid w:val="00170098"/>
    <w:rsid w:val="001D11DA"/>
    <w:rsid w:val="001D5E1A"/>
    <w:rsid w:val="001F1620"/>
    <w:rsid w:val="001F41F6"/>
    <w:rsid w:val="001F4D39"/>
    <w:rsid w:val="00211A4C"/>
    <w:rsid w:val="00213987"/>
    <w:rsid w:val="00246D99"/>
    <w:rsid w:val="00250110"/>
    <w:rsid w:val="00277BE0"/>
    <w:rsid w:val="00286A73"/>
    <w:rsid w:val="00294F9D"/>
    <w:rsid w:val="002C011F"/>
    <w:rsid w:val="00313A72"/>
    <w:rsid w:val="003457D7"/>
    <w:rsid w:val="00355140"/>
    <w:rsid w:val="00380076"/>
    <w:rsid w:val="00381928"/>
    <w:rsid w:val="003849A9"/>
    <w:rsid w:val="003953F9"/>
    <w:rsid w:val="003B7D29"/>
    <w:rsid w:val="003D0BDB"/>
    <w:rsid w:val="003F2131"/>
    <w:rsid w:val="003F6842"/>
    <w:rsid w:val="00401530"/>
    <w:rsid w:val="00410BF9"/>
    <w:rsid w:val="00421ACE"/>
    <w:rsid w:val="00456ADF"/>
    <w:rsid w:val="004C351B"/>
    <w:rsid w:val="004C4A40"/>
    <w:rsid w:val="004C5D0F"/>
    <w:rsid w:val="00503604"/>
    <w:rsid w:val="00525C40"/>
    <w:rsid w:val="00527F4A"/>
    <w:rsid w:val="00590324"/>
    <w:rsid w:val="00591D60"/>
    <w:rsid w:val="005B2926"/>
    <w:rsid w:val="005E48D7"/>
    <w:rsid w:val="00604A6C"/>
    <w:rsid w:val="00623CAD"/>
    <w:rsid w:val="00627151"/>
    <w:rsid w:val="006545C3"/>
    <w:rsid w:val="00695AF7"/>
    <w:rsid w:val="006E2EE5"/>
    <w:rsid w:val="006F11AC"/>
    <w:rsid w:val="006F5DE3"/>
    <w:rsid w:val="007242BD"/>
    <w:rsid w:val="007403BA"/>
    <w:rsid w:val="007409DE"/>
    <w:rsid w:val="007679CB"/>
    <w:rsid w:val="00801137"/>
    <w:rsid w:val="00801788"/>
    <w:rsid w:val="00823144"/>
    <w:rsid w:val="00830567"/>
    <w:rsid w:val="00844D0B"/>
    <w:rsid w:val="008511B3"/>
    <w:rsid w:val="008837C8"/>
    <w:rsid w:val="008946A8"/>
    <w:rsid w:val="008E0753"/>
    <w:rsid w:val="008F49E5"/>
    <w:rsid w:val="008F6265"/>
    <w:rsid w:val="00934CF6"/>
    <w:rsid w:val="00935865"/>
    <w:rsid w:val="00951C81"/>
    <w:rsid w:val="00967F92"/>
    <w:rsid w:val="00974EA6"/>
    <w:rsid w:val="00982246"/>
    <w:rsid w:val="009B7E75"/>
    <w:rsid w:val="00A029CD"/>
    <w:rsid w:val="00A35B59"/>
    <w:rsid w:val="00A4652A"/>
    <w:rsid w:val="00A62148"/>
    <w:rsid w:val="00A86EBB"/>
    <w:rsid w:val="00AA45A2"/>
    <w:rsid w:val="00AD14C2"/>
    <w:rsid w:val="00AF31E2"/>
    <w:rsid w:val="00AF3F6F"/>
    <w:rsid w:val="00B00248"/>
    <w:rsid w:val="00B01ABE"/>
    <w:rsid w:val="00B061C5"/>
    <w:rsid w:val="00B147F2"/>
    <w:rsid w:val="00B60D05"/>
    <w:rsid w:val="00B728C7"/>
    <w:rsid w:val="00B76C2D"/>
    <w:rsid w:val="00B82AC7"/>
    <w:rsid w:val="00B84721"/>
    <w:rsid w:val="00B86605"/>
    <w:rsid w:val="00B94C63"/>
    <w:rsid w:val="00B95111"/>
    <w:rsid w:val="00BD49EF"/>
    <w:rsid w:val="00BD5009"/>
    <w:rsid w:val="00BE612A"/>
    <w:rsid w:val="00BF66E0"/>
    <w:rsid w:val="00BF700D"/>
    <w:rsid w:val="00C113EF"/>
    <w:rsid w:val="00C158EF"/>
    <w:rsid w:val="00C32B22"/>
    <w:rsid w:val="00C46F1F"/>
    <w:rsid w:val="00C74CA4"/>
    <w:rsid w:val="00C759BF"/>
    <w:rsid w:val="00C80BD5"/>
    <w:rsid w:val="00C93E87"/>
    <w:rsid w:val="00CA63E0"/>
    <w:rsid w:val="00CE3AE6"/>
    <w:rsid w:val="00CF7D14"/>
    <w:rsid w:val="00D0091E"/>
    <w:rsid w:val="00D03B7F"/>
    <w:rsid w:val="00D074FC"/>
    <w:rsid w:val="00D135AA"/>
    <w:rsid w:val="00D27C57"/>
    <w:rsid w:val="00D32916"/>
    <w:rsid w:val="00D3758C"/>
    <w:rsid w:val="00D848CD"/>
    <w:rsid w:val="00D86DF0"/>
    <w:rsid w:val="00D86FBD"/>
    <w:rsid w:val="00DA5915"/>
    <w:rsid w:val="00DB2E8B"/>
    <w:rsid w:val="00DC1D2B"/>
    <w:rsid w:val="00DE72F1"/>
    <w:rsid w:val="00E12A05"/>
    <w:rsid w:val="00E20079"/>
    <w:rsid w:val="00E57BE6"/>
    <w:rsid w:val="00E660B8"/>
    <w:rsid w:val="00E979E4"/>
    <w:rsid w:val="00EC0387"/>
    <w:rsid w:val="00F21DA3"/>
    <w:rsid w:val="00F676E3"/>
    <w:rsid w:val="00FA79E4"/>
    <w:rsid w:val="00FB6EFA"/>
    <w:rsid w:val="02060D26"/>
    <w:rsid w:val="034716A4"/>
    <w:rsid w:val="03C63099"/>
    <w:rsid w:val="04414D10"/>
    <w:rsid w:val="044D4202"/>
    <w:rsid w:val="05C65FF5"/>
    <w:rsid w:val="05F40E72"/>
    <w:rsid w:val="06E73FCF"/>
    <w:rsid w:val="07D87FD4"/>
    <w:rsid w:val="099941BF"/>
    <w:rsid w:val="0B6656FE"/>
    <w:rsid w:val="0C116B01"/>
    <w:rsid w:val="0EF5246A"/>
    <w:rsid w:val="0FFF305D"/>
    <w:rsid w:val="101A20DA"/>
    <w:rsid w:val="1125528E"/>
    <w:rsid w:val="142F7849"/>
    <w:rsid w:val="144970BB"/>
    <w:rsid w:val="145A1FE5"/>
    <w:rsid w:val="164F2B33"/>
    <w:rsid w:val="16A17378"/>
    <w:rsid w:val="173102A3"/>
    <w:rsid w:val="177959E6"/>
    <w:rsid w:val="1906596F"/>
    <w:rsid w:val="1C9934AC"/>
    <w:rsid w:val="1CD030B4"/>
    <w:rsid w:val="1CE24B3D"/>
    <w:rsid w:val="1EF160BB"/>
    <w:rsid w:val="1F275E4C"/>
    <w:rsid w:val="204271ED"/>
    <w:rsid w:val="205153BD"/>
    <w:rsid w:val="20966BC0"/>
    <w:rsid w:val="20D146F8"/>
    <w:rsid w:val="20DD0404"/>
    <w:rsid w:val="218A479E"/>
    <w:rsid w:val="2343171A"/>
    <w:rsid w:val="236C6089"/>
    <w:rsid w:val="23D6585A"/>
    <w:rsid w:val="26C432AE"/>
    <w:rsid w:val="274F70B9"/>
    <w:rsid w:val="27550742"/>
    <w:rsid w:val="27C272CC"/>
    <w:rsid w:val="27D42B9D"/>
    <w:rsid w:val="28EC20C3"/>
    <w:rsid w:val="296026BE"/>
    <w:rsid w:val="2BED071A"/>
    <w:rsid w:val="2BF40E87"/>
    <w:rsid w:val="2C996E1D"/>
    <w:rsid w:val="2CB01430"/>
    <w:rsid w:val="2CB13ACB"/>
    <w:rsid w:val="2E056A06"/>
    <w:rsid w:val="2ED55546"/>
    <w:rsid w:val="32614B47"/>
    <w:rsid w:val="32CC07EF"/>
    <w:rsid w:val="334614D2"/>
    <w:rsid w:val="33987FBA"/>
    <w:rsid w:val="33F26FC4"/>
    <w:rsid w:val="34024943"/>
    <w:rsid w:val="35973B2B"/>
    <w:rsid w:val="35F87A38"/>
    <w:rsid w:val="370A25E8"/>
    <w:rsid w:val="37633A06"/>
    <w:rsid w:val="39067AAE"/>
    <w:rsid w:val="3A3706BA"/>
    <w:rsid w:val="3AB36FC3"/>
    <w:rsid w:val="3C002B46"/>
    <w:rsid w:val="3CE772A5"/>
    <w:rsid w:val="3EB24784"/>
    <w:rsid w:val="406E4C01"/>
    <w:rsid w:val="42C47F51"/>
    <w:rsid w:val="43270DE4"/>
    <w:rsid w:val="447E32BC"/>
    <w:rsid w:val="451C4C35"/>
    <w:rsid w:val="46C7726A"/>
    <w:rsid w:val="490605D1"/>
    <w:rsid w:val="49B52C28"/>
    <w:rsid w:val="4A397982"/>
    <w:rsid w:val="4B3926C8"/>
    <w:rsid w:val="4C2E1C4F"/>
    <w:rsid w:val="4C4F7AB8"/>
    <w:rsid w:val="4C5E5C84"/>
    <w:rsid w:val="4C6A6689"/>
    <w:rsid w:val="4F9F1B0F"/>
    <w:rsid w:val="52E52F81"/>
    <w:rsid w:val="53295050"/>
    <w:rsid w:val="53C25F37"/>
    <w:rsid w:val="549955D6"/>
    <w:rsid w:val="585B7733"/>
    <w:rsid w:val="58851DEC"/>
    <w:rsid w:val="58F94B33"/>
    <w:rsid w:val="591C64A5"/>
    <w:rsid w:val="59515DAF"/>
    <w:rsid w:val="5CC23B03"/>
    <w:rsid w:val="5CE93F39"/>
    <w:rsid w:val="5D450914"/>
    <w:rsid w:val="5DD94887"/>
    <w:rsid w:val="5DEA57DC"/>
    <w:rsid w:val="5E2C2A53"/>
    <w:rsid w:val="5E3762D6"/>
    <w:rsid w:val="5EB44E52"/>
    <w:rsid w:val="5EE957FF"/>
    <w:rsid w:val="5F177017"/>
    <w:rsid w:val="5F525AB3"/>
    <w:rsid w:val="5F580832"/>
    <w:rsid w:val="605A31A9"/>
    <w:rsid w:val="62C9495B"/>
    <w:rsid w:val="630419B6"/>
    <w:rsid w:val="63D95ED3"/>
    <w:rsid w:val="64046FA9"/>
    <w:rsid w:val="656F47C7"/>
    <w:rsid w:val="669B4673"/>
    <w:rsid w:val="6AEF3065"/>
    <w:rsid w:val="6B7A0676"/>
    <w:rsid w:val="6E533898"/>
    <w:rsid w:val="70325065"/>
    <w:rsid w:val="70403843"/>
    <w:rsid w:val="71726355"/>
    <w:rsid w:val="721028E9"/>
    <w:rsid w:val="72505010"/>
    <w:rsid w:val="726C6971"/>
    <w:rsid w:val="732721AB"/>
    <w:rsid w:val="75CA595A"/>
    <w:rsid w:val="7619716F"/>
    <w:rsid w:val="768F347A"/>
    <w:rsid w:val="773379F4"/>
    <w:rsid w:val="77935EAB"/>
    <w:rsid w:val="77C86C27"/>
    <w:rsid w:val="784F4DBC"/>
    <w:rsid w:val="78A97D8D"/>
    <w:rsid w:val="78E41140"/>
    <w:rsid w:val="7B8152DB"/>
    <w:rsid w:val="7CBF02FF"/>
    <w:rsid w:val="7CF00B91"/>
    <w:rsid w:val="7CF5253A"/>
    <w:rsid w:val="7D9B5286"/>
    <w:rsid w:val="7F2D625E"/>
    <w:rsid w:val="7F5C11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D9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246D99"/>
    <w:pPr>
      <w:jc w:val="left"/>
    </w:pPr>
  </w:style>
  <w:style w:type="paragraph" w:styleId="a4">
    <w:name w:val="Balloon Text"/>
    <w:basedOn w:val="a"/>
    <w:link w:val="Char"/>
    <w:qFormat/>
    <w:rsid w:val="00246D99"/>
    <w:rPr>
      <w:sz w:val="18"/>
      <w:szCs w:val="18"/>
    </w:rPr>
  </w:style>
  <w:style w:type="paragraph" w:styleId="a5">
    <w:name w:val="footer"/>
    <w:basedOn w:val="a"/>
    <w:link w:val="Char0"/>
    <w:uiPriority w:val="99"/>
    <w:qFormat/>
    <w:rsid w:val="00246D99"/>
    <w:pPr>
      <w:tabs>
        <w:tab w:val="center" w:pos="4153"/>
        <w:tab w:val="right" w:pos="8306"/>
      </w:tabs>
      <w:snapToGrid w:val="0"/>
      <w:jc w:val="left"/>
    </w:pPr>
    <w:rPr>
      <w:sz w:val="18"/>
    </w:rPr>
  </w:style>
  <w:style w:type="paragraph" w:styleId="a6">
    <w:name w:val="header"/>
    <w:basedOn w:val="a"/>
    <w:qFormat/>
    <w:rsid w:val="00246D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246D99"/>
  </w:style>
  <w:style w:type="character" w:customStyle="1" w:styleId="font81">
    <w:name w:val="font81"/>
    <w:basedOn w:val="a0"/>
    <w:qFormat/>
    <w:rsid w:val="00246D99"/>
    <w:rPr>
      <w:rFonts w:ascii="宋体" w:eastAsia="宋体" w:hAnsi="宋体" w:cs="宋体" w:hint="eastAsia"/>
      <w:color w:val="000000"/>
      <w:sz w:val="20"/>
      <w:szCs w:val="20"/>
      <w:u w:val="none"/>
    </w:rPr>
  </w:style>
  <w:style w:type="character" w:customStyle="1" w:styleId="font91">
    <w:name w:val="font91"/>
    <w:basedOn w:val="a0"/>
    <w:qFormat/>
    <w:rsid w:val="00246D99"/>
    <w:rPr>
      <w:rFonts w:ascii="宋体" w:eastAsia="宋体" w:hAnsi="宋体" w:cs="宋体" w:hint="eastAsia"/>
      <w:color w:val="000000"/>
      <w:sz w:val="20"/>
      <w:szCs w:val="20"/>
      <w:u w:val="none"/>
      <w:vertAlign w:val="superscript"/>
    </w:rPr>
  </w:style>
  <w:style w:type="character" w:customStyle="1" w:styleId="font51">
    <w:name w:val="font51"/>
    <w:basedOn w:val="a0"/>
    <w:qFormat/>
    <w:rsid w:val="00246D99"/>
    <w:rPr>
      <w:rFonts w:ascii="宋体" w:eastAsia="宋体" w:hAnsi="宋体" w:cs="宋体" w:hint="eastAsia"/>
      <w:color w:val="000000"/>
      <w:sz w:val="20"/>
      <w:szCs w:val="20"/>
      <w:u w:val="none"/>
    </w:rPr>
  </w:style>
  <w:style w:type="character" w:customStyle="1" w:styleId="font101">
    <w:name w:val="font101"/>
    <w:basedOn w:val="a0"/>
    <w:qFormat/>
    <w:rsid w:val="00246D99"/>
    <w:rPr>
      <w:rFonts w:ascii="宋体" w:eastAsia="宋体" w:hAnsi="宋体" w:cs="宋体" w:hint="eastAsia"/>
      <w:color w:val="FF0000"/>
      <w:sz w:val="20"/>
      <w:szCs w:val="20"/>
      <w:u w:val="none"/>
    </w:rPr>
  </w:style>
  <w:style w:type="character" w:customStyle="1" w:styleId="font111">
    <w:name w:val="font111"/>
    <w:basedOn w:val="a0"/>
    <w:qFormat/>
    <w:rsid w:val="00246D99"/>
    <w:rPr>
      <w:rFonts w:ascii="宋体" w:eastAsia="宋体" w:hAnsi="宋体" w:cs="宋体" w:hint="eastAsia"/>
      <w:color w:val="000000"/>
      <w:sz w:val="20"/>
      <w:szCs w:val="20"/>
      <w:u w:val="none"/>
      <w:vertAlign w:val="superscript"/>
    </w:rPr>
  </w:style>
  <w:style w:type="character" w:customStyle="1" w:styleId="font121">
    <w:name w:val="font121"/>
    <w:basedOn w:val="a0"/>
    <w:qFormat/>
    <w:rsid w:val="00246D99"/>
    <w:rPr>
      <w:rFonts w:ascii="Times New Roman" w:hAnsi="Times New Roman" w:cs="Times New Roman" w:hint="default"/>
      <w:color w:val="000000"/>
      <w:sz w:val="20"/>
      <w:szCs w:val="20"/>
      <w:u w:val="none"/>
    </w:rPr>
  </w:style>
  <w:style w:type="character" w:customStyle="1" w:styleId="font131">
    <w:name w:val="font131"/>
    <w:basedOn w:val="a0"/>
    <w:qFormat/>
    <w:rsid w:val="00246D99"/>
    <w:rPr>
      <w:rFonts w:ascii="宋体" w:eastAsia="宋体" w:hAnsi="宋体" w:cs="宋体" w:hint="eastAsia"/>
      <w:color w:val="000000"/>
      <w:sz w:val="20"/>
      <w:szCs w:val="20"/>
      <w:u w:val="none"/>
    </w:rPr>
  </w:style>
  <w:style w:type="character" w:customStyle="1" w:styleId="font141">
    <w:name w:val="font141"/>
    <w:basedOn w:val="a0"/>
    <w:qFormat/>
    <w:rsid w:val="00246D99"/>
    <w:rPr>
      <w:rFonts w:ascii="宋体" w:eastAsia="宋体" w:hAnsi="宋体" w:cs="宋体" w:hint="eastAsia"/>
      <w:color w:val="000000"/>
      <w:sz w:val="20"/>
      <w:szCs w:val="20"/>
      <w:u w:val="none"/>
      <w:vertAlign w:val="superscript"/>
    </w:rPr>
  </w:style>
  <w:style w:type="character" w:customStyle="1" w:styleId="font151">
    <w:name w:val="font151"/>
    <w:basedOn w:val="a0"/>
    <w:qFormat/>
    <w:rsid w:val="00246D99"/>
    <w:rPr>
      <w:rFonts w:ascii="宋体" w:eastAsia="宋体" w:hAnsi="宋体" w:cs="宋体" w:hint="eastAsia"/>
      <w:color w:val="000000"/>
      <w:sz w:val="22"/>
      <w:szCs w:val="22"/>
      <w:u w:val="none"/>
      <w:vertAlign w:val="superscript"/>
    </w:rPr>
  </w:style>
  <w:style w:type="character" w:customStyle="1" w:styleId="font41">
    <w:name w:val="font41"/>
    <w:basedOn w:val="a0"/>
    <w:qFormat/>
    <w:rsid w:val="00246D99"/>
    <w:rPr>
      <w:rFonts w:ascii="宋体" w:eastAsia="宋体" w:hAnsi="宋体" w:cs="宋体" w:hint="eastAsia"/>
      <w:color w:val="000000"/>
      <w:sz w:val="24"/>
      <w:szCs w:val="24"/>
      <w:u w:val="none"/>
    </w:rPr>
  </w:style>
  <w:style w:type="character" w:customStyle="1" w:styleId="font11">
    <w:name w:val="font11"/>
    <w:basedOn w:val="a0"/>
    <w:qFormat/>
    <w:rsid w:val="00246D99"/>
    <w:rPr>
      <w:rFonts w:ascii="宋体" w:eastAsia="宋体" w:hAnsi="宋体" w:cs="宋体" w:hint="eastAsia"/>
      <w:color w:val="000000"/>
      <w:sz w:val="24"/>
      <w:szCs w:val="24"/>
      <w:u w:val="none"/>
      <w:vertAlign w:val="superscript"/>
    </w:rPr>
  </w:style>
  <w:style w:type="character" w:customStyle="1" w:styleId="font21">
    <w:name w:val="font21"/>
    <w:basedOn w:val="a0"/>
    <w:qFormat/>
    <w:rsid w:val="00246D99"/>
    <w:rPr>
      <w:rFonts w:ascii="宋体" w:eastAsia="宋体" w:hAnsi="宋体" w:cs="宋体" w:hint="eastAsia"/>
      <w:b/>
      <w:color w:val="000000"/>
      <w:sz w:val="22"/>
      <w:szCs w:val="22"/>
      <w:u w:val="none"/>
    </w:rPr>
  </w:style>
  <w:style w:type="character" w:customStyle="1" w:styleId="font01">
    <w:name w:val="font01"/>
    <w:basedOn w:val="a0"/>
    <w:qFormat/>
    <w:rsid w:val="00246D99"/>
    <w:rPr>
      <w:rFonts w:ascii="Times New Roman" w:hAnsi="Times New Roman" w:cs="Times New Roman" w:hint="default"/>
      <w:color w:val="000000"/>
      <w:sz w:val="21"/>
      <w:szCs w:val="21"/>
      <w:u w:val="none"/>
    </w:rPr>
  </w:style>
  <w:style w:type="character" w:customStyle="1" w:styleId="font61">
    <w:name w:val="font61"/>
    <w:basedOn w:val="a0"/>
    <w:qFormat/>
    <w:rsid w:val="00246D99"/>
    <w:rPr>
      <w:rFonts w:ascii="Times New Roman" w:hAnsi="Times New Roman" w:cs="Times New Roman" w:hint="default"/>
      <w:color w:val="000000"/>
      <w:sz w:val="21"/>
      <w:szCs w:val="21"/>
      <w:u w:val="none"/>
    </w:rPr>
  </w:style>
  <w:style w:type="character" w:customStyle="1" w:styleId="font71">
    <w:name w:val="font71"/>
    <w:basedOn w:val="a0"/>
    <w:qFormat/>
    <w:rsid w:val="00246D99"/>
    <w:rPr>
      <w:rFonts w:ascii="宋体" w:eastAsia="宋体" w:hAnsi="宋体" w:cs="宋体" w:hint="eastAsia"/>
      <w:color w:val="000000"/>
      <w:sz w:val="21"/>
      <w:szCs w:val="21"/>
      <w:u w:val="none"/>
    </w:rPr>
  </w:style>
  <w:style w:type="character" w:customStyle="1" w:styleId="font31">
    <w:name w:val="font31"/>
    <w:basedOn w:val="a0"/>
    <w:qFormat/>
    <w:rsid w:val="00246D99"/>
    <w:rPr>
      <w:rFonts w:ascii="宋体" w:eastAsia="宋体" w:hAnsi="宋体" w:cs="宋体" w:hint="eastAsia"/>
      <w:color w:val="000000"/>
      <w:sz w:val="32"/>
      <w:szCs w:val="32"/>
      <w:u w:val="none"/>
      <w:vertAlign w:val="superscript"/>
    </w:rPr>
  </w:style>
  <w:style w:type="character" w:customStyle="1" w:styleId="Char">
    <w:name w:val="批注框文本 Char"/>
    <w:basedOn w:val="a0"/>
    <w:link w:val="a4"/>
    <w:qFormat/>
    <w:rsid w:val="00246D99"/>
    <w:rPr>
      <w:rFonts w:asciiTheme="minorHAnsi" w:eastAsiaTheme="minorEastAsia" w:hAnsiTheme="minorHAnsi" w:cstheme="minorBidi"/>
      <w:kern w:val="2"/>
      <w:sz w:val="18"/>
      <w:szCs w:val="18"/>
    </w:rPr>
  </w:style>
  <w:style w:type="character" w:styleId="a7">
    <w:name w:val="annotation reference"/>
    <w:basedOn w:val="a0"/>
    <w:rsid w:val="00246D99"/>
    <w:rPr>
      <w:sz w:val="21"/>
      <w:szCs w:val="21"/>
    </w:rPr>
  </w:style>
  <w:style w:type="character" w:customStyle="1" w:styleId="Char0">
    <w:name w:val="页脚 Char"/>
    <w:basedOn w:val="a0"/>
    <w:link w:val="a5"/>
    <w:uiPriority w:val="99"/>
    <w:rsid w:val="000C381A"/>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64840D7-755D-48C6-9F66-B2B9D21951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2640</Words>
  <Characters>15053</Characters>
  <Application>Microsoft Office Word</Application>
  <DocSecurity>0</DocSecurity>
  <Lines>125</Lines>
  <Paragraphs>35</Paragraphs>
  <ScaleCrop>false</ScaleCrop>
  <Company>china</Company>
  <LinksUpToDate>false</LinksUpToDate>
  <CharactersWithSpaces>17658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cp:lastPrinted>2021-03-17T01:26:00Z</cp:lastPrinted>
  <dcterms:created xsi:type="dcterms:W3CDTF">2021-04-13T06:49:00Z</dcterms:created>
  <dcterms:modified xsi:type="dcterms:W3CDTF">2021-04-13T06:49:00Z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