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rPr>
          <w:rFonts w:hint="eastAsia"/>
          <w:lang w:val="en-US" w:eastAsia="zh-CN"/>
        </w:rPr>
      </w:pPr>
    </w:p>
    <w:p>
      <w:pPr>
        <w:pStyle w:val="21"/>
        <w:ind w:left="0" w:leftChars="0" w:firstLine="0" w:firstLineChars="0"/>
        <w:jc w:val="center"/>
        <w:rPr>
          <w:rFonts w:hint="eastAsia" w:ascii="宋体" w:hAnsi="宋体"/>
          <w:b/>
          <w:bCs/>
          <w:color w:val="auto"/>
          <w:sz w:val="72"/>
          <w:szCs w:val="72"/>
          <w:lang w:eastAsia="zh-CN"/>
        </w:rPr>
      </w:pPr>
      <w:bookmarkStart w:id="0" w:name="_Toc11428_WPSOffice_Type1"/>
      <w:bookmarkStart w:id="1" w:name="_Toc216158623"/>
      <w:bookmarkStart w:id="2" w:name="_Toc363199264"/>
      <w:r>
        <w:rPr>
          <w:rFonts w:hint="eastAsia" w:ascii="宋体" w:hAnsi="宋体" w:cs="宋体"/>
          <w:b/>
          <w:color w:val="auto"/>
          <w:spacing w:val="-17"/>
          <w:kern w:val="0"/>
          <w:sz w:val="40"/>
          <w:szCs w:val="40"/>
          <w:lang w:val="en-US" w:eastAsia="zh-CN"/>
        </w:rPr>
        <w:t>霍山石斛高产高效行动-产业培训</w:t>
      </w:r>
    </w:p>
    <w:p>
      <w:pPr>
        <w:pStyle w:val="21"/>
        <w:ind w:left="0" w:leftChars="0" w:firstLine="0" w:firstLineChars="0"/>
        <w:jc w:val="center"/>
        <w:rPr>
          <w:rFonts w:hint="eastAsia" w:ascii="宋体" w:hAnsi="宋体"/>
          <w:b/>
          <w:bCs/>
          <w:color w:val="auto"/>
          <w:sz w:val="52"/>
          <w:szCs w:val="52"/>
          <w:lang w:eastAsia="zh-CN"/>
        </w:rPr>
      </w:pPr>
    </w:p>
    <w:p>
      <w:pPr>
        <w:pStyle w:val="21"/>
        <w:ind w:left="0" w:leftChars="0" w:firstLine="0" w:firstLineChars="0"/>
        <w:jc w:val="center"/>
        <w:rPr>
          <w:rFonts w:hint="eastAsia" w:ascii="宋体" w:hAnsi="宋体"/>
          <w:b/>
          <w:bCs/>
          <w:color w:val="auto"/>
          <w:sz w:val="52"/>
          <w:szCs w:val="52"/>
          <w:lang w:eastAsia="zh-CN"/>
        </w:rPr>
      </w:pPr>
    </w:p>
    <w:p>
      <w:pPr>
        <w:pStyle w:val="21"/>
        <w:ind w:left="0" w:leftChars="0" w:firstLine="0" w:firstLineChars="0"/>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21"/>
        <w:ind w:left="0" w:leftChars="0" w:firstLine="0" w:firstLineChars="0"/>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21"/>
        <w:ind w:left="0" w:leftChars="0" w:firstLine="0" w:firstLineChars="0"/>
        <w:jc w:val="center"/>
        <w:rPr>
          <w:rFonts w:hint="eastAsia" w:ascii="宋体" w:hAnsi="宋体"/>
          <w:b/>
          <w:bCs/>
          <w:color w:val="auto"/>
          <w:sz w:val="52"/>
          <w:szCs w:val="52"/>
        </w:rPr>
      </w:pPr>
      <w:r>
        <w:rPr>
          <w:rFonts w:hint="eastAsia" w:ascii="宋体" w:hAnsi="宋体"/>
          <w:b/>
          <w:bCs/>
          <w:color w:val="auto"/>
          <w:sz w:val="52"/>
          <w:szCs w:val="52"/>
        </w:rPr>
        <w:t>文</w:t>
      </w:r>
    </w:p>
    <w:p>
      <w:pPr>
        <w:pStyle w:val="21"/>
        <w:ind w:left="0" w:leftChars="0" w:firstLine="0" w:firstLineChars="0"/>
        <w:jc w:val="center"/>
        <w:rPr>
          <w:rFonts w:hint="eastAsia" w:ascii="宋体" w:hAnsi="宋体"/>
          <w:b/>
          <w:bCs/>
          <w:color w:val="auto"/>
          <w:sz w:val="52"/>
          <w:szCs w:val="52"/>
        </w:rPr>
      </w:pPr>
      <w:r>
        <w:rPr>
          <w:rFonts w:hint="eastAsia" w:ascii="宋体" w:hAnsi="宋体"/>
          <w:b/>
          <w:bCs/>
          <w:color w:val="auto"/>
          <w:sz w:val="52"/>
          <w:szCs w:val="52"/>
        </w:rPr>
        <w:t>件</w:t>
      </w:r>
    </w:p>
    <w:p>
      <w:pPr>
        <w:pStyle w:val="21"/>
        <w:ind w:left="0" w:leftChars="0" w:firstLine="0" w:firstLineChars="0"/>
        <w:jc w:val="center"/>
        <w:rPr>
          <w:rFonts w:hint="default" w:ascii="宋体" w:hAnsi="等线" w:eastAsia="宋体" w:cs="Times New Roman"/>
          <w:b/>
          <w:bCs/>
          <w:color w:val="auto"/>
          <w:spacing w:val="20"/>
          <w:kern w:val="0"/>
          <w:sz w:val="32"/>
          <w:szCs w:val="32"/>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宋体" w:cs="宋体"/>
          <w:b/>
          <w:color w:val="auto"/>
          <w:spacing w:val="-17"/>
          <w:kern w:val="0"/>
          <w:sz w:val="36"/>
          <w:szCs w:val="36"/>
          <w:lang w:val="en-US" w:eastAsia="zh-CN"/>
        </w:rPr>
      </w:pPr>
      <w:r>
        <w:rPr>
          <w:rFonts w:hint="eastAsia" w:ascii="宋体" w:hAnsi="等线" w:eastAsia="宋体" w:cs="Times New Roman"/>
          <w:b/>
          <w:bCs/>
          <w:color w:val="auto"/>
          <w:spacing w:val="0"/>
          <w:kern w:val="0"/>
          <w:sz w:val="36"/>
          <w:szCs w:val="36"/>
        </w:rPr>
        <w:t>项目编号</w:t>
      </w:r>
      <w:r>
        <w:rPr>
          <w:rFonts w:hint="eastAsia" w:ascii="宋体" w:hAnsi="宋体" w:eastAsia="宋体" w:cs="宋体"/>
          <w:b/>
          <w:color w:val="auto"/>
          <w:spacing w:val="0"/>
          <w:kern w:val="0"/>
          <w:sz w:val="36"/>
          <w:szCs w:val="36"/>
        </w:rPr>
        <w:t>：</w:t>
      </w:r>
      <w:r>
        <w:rPr>
          <w:rFonts w:hint="eastAsia" w:ascii="宋体" w:hAnsi="宋体" w:cs="宋体"/>
          <w:b/>
          <w:color w:val="auto"/>
          <w:spacing w:val="-17"/>
          <w:kern w:val="0"/>
          <w:sz w:val="36"/>
          <w:szCs w:val="36"/>
          <w:lang w:val="en-US" w:eastAsia="zh-CN"/>
        </w:rPr>
        <w:t>MCHS-2023-050</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宋体" w:cs="宋体"/>
          <w:b/>
          <w:color w:val="auto"/>
          <w:spacing w:val="-17"/>
          <w:kern w:val="0"/>
          <w:sz w:val="32"/>
          <w:szCs w:val="32"/>
          <w:lang w:val="en-US" w:eastAsia="zh-CN"/>
        </w:rPr>
      </w:pPr>
    </w:p>
    <w:p>
      <w:pPr>
        <w:pStyle w:val="22"/>
        <w:ind w:left="0" w:leftChars="0" w:firstLine="0" w:firstLineChars="0"/>
        <w:rPr>
          <w:rFonts w:hint="eastAsia"/>
          <w:sz w:val="32"/>
          <w:szCs w:val="3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eastAsia="宋体" w:cs="宋体"/>
          <w:b/>
          <w:color w:val="auto"/>
          <w:spacing w:val="-17"/>
          <w:kern w:val="0"/>
          <w:sz w:val="36"/>
          <w:szCs w:val="36"/>
          <w:lang w:val="en-US" w:eastAsia="zh-CN"/>
        </w:rPr>
      </w:pPr>
      <w:r>
        <w:rPr>
          <w:rFonts w:hint="eastAsia" w:ascii="宋体" w:hAnsi="宋体" w:eastAsia="宋体" w:cs="宋体"/>
          <w:b/>
          <w:color w:val="auto"/>
          <w:spacing w:val="-17"/>
          <w:kern w:val="0"/>
          <w:sz w:val="36"/>
          <w:szCs w:val="36"/>
          <w:lang w:val="en-US" w:eastAsia="zh-CN"/>
        </w:rPr>
        <w:t>采购单位：霍山县中药产业发展中心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eastAsia="宋体" w:cs="宋体"/>
          <w:b/>
          <w:color w:val="auto"/>
          <w:spacing w:val="-17"/>
          <w:kern w:val="0"/>
          <w:sz w:val="36"/>
          <w:szCs w:val="36"/>
          <w:lang w:val="en-US" w:eastAsia="zh-CN"/>
        </w:rPr>
      </w:pPr>
      <w:r>
        <w:rPr>
          <w:rFonts w:hint="eastAsia" w:ascii="宋体" w:hAnsi="宋体" w:eastAsia="宋体" w:cs="宋体"/>
          <w:b/>
          <w:color w:val="auto"/>
          <w:spacing w:val="-17"/>
          <w:kern w:val="0"/>
          <w:sz w:val="36"/>
          <w:szCs w:val="36"/>
          <w:lang w:val="en-US" w:eastAsia="zh-CN"/>
        </w:rPr>
        <w:t>代理机构：安徽铭诚工程咨询有限公司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eastAsia="宋体" w:cs="宋体"/>
          <w:b/>
          <w:color w:val="auto"/>
          <w:spacing w:val="-17"/>
          <w:kern w:val="0"/>
          <w:sz w:val="36"/>
          <w:szCs w:val="36"/>
          <w:lang w:val="en-US" w:eastAsia="zh-CN"/>
        </w:rPr>
      </w:pPr>
      <w:r>
        <w:rPr>
          <w:rFonts w:hint="eastAsia" w:ascii="宋体" w:hAnsi="宋体" w:eastAsia="宋体" w:cs="宋体"/>
          <w:b/>
          <w:color w:val="auto"/>
          <w:spacing w:val="-17"/>
          <w:kern w:val="0"/>
          <w:sz w:val="36"/>
          <w:szCs w:val="36"/>
          <w:lang w:val="en-US" w:eastAsia="zh-CN"/>
        </w:rPr>
        <w:t>采购时间：二0二三年十一月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lang w:eastAsia="zh-CN"/>
        </w:rPr>
      </w:pPr>
    </w:p>
    <w:p>
      <w:pP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lang w:eastAsia="zh-CN"/>
        </w:rPr>
        <w:br w:type="page"/>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b/>
          <w:bCs/>
          <w:color w:val="000000"/>
          <w:sz w:val="36"/>
          <w:szCs w:val="36"/>
          <w:lang w:eastAsia="zh-CN"/>
        </w:rPr>
        <w:t>安徽铭诚工程咨询有限公司</w:t>
      </w:r>
      <w:r>
        <w:rPr>
          <w:rFonts w:hint="eastAsia" w:ascii="宋体" w:hAnsi="宋体" w:eastAsia="宋体" w:cs="宋体"/>
          <w:b/>
          <w:bCs/>
          <w:color w:val="000000"/>
          <w:sz w:val="36"/>
          <w:szCs w:val="36"/>
        </w:rPr>
        <w:t>善意提醒</w:t>
      </w:r>
    </w:p>
    <w:p>
      <w:pPr>
        <w:pStyle w:val="53"/>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一、请各投标人接到本</w:t>
      </w:r>
      <w:r>
        <w:rPr>
          <w:rFonts w:hint="eastAsia" w:ascii="宋体" w:hAnsi="宋体" w:cs="宋体"/>
          <w:color w:val="000000"/>
          <w:szCs w:val="21"/>
          <w:lang w:val="en-US" w:eastAsia="zh-CN"/>
        </w:rPr>
        <w:t>询价文件</w:t>
      </w:r>
      <w:r>
        <w:rPr>
          <w:rFonts w:hint="eastAsia" w:ascii="宋体" w:hAnsi="宋体" w:eastAsia="宋体" w:cs="宋体"/>
          <w:color w:val="000000"/>
          <w:szCs w:val="21"/>
        </w:rPr>
        <w:t>后,认真审阅和全面理解</w:t>
      </w:r>
      <w:r>
        <w:rPr>
          <w:rFonts w:hint="eastAsia" w:ascii="宋体" w:hAnsi="宋体" w:cs="宋体"/>
          <w:color w:val="000000"/>
          <w:szCs w:val="21"/>
          <w:lang w:val="en-US" w:eastAsia="zh-CN"/>
        </w:rPr>
        <w:t>询价文件</w:t>
      </w:r>
      <w:r>
        <w:rPr>
          <w:rFonts w:hint="eastAsia" w:ascii="宋体" w:hAnsi="宋体" w:eastAsia="宋体" w:cs="宋体"/>
          <w:color w:val="000000"/>
          <w:szCs w:val="21"/>
        </w:rPr>
        <w:t>所有内容，包括补疑、控制价等内容，严格按照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要求编制、封装、标记</w:t>
      </w:r>
      <w:r>
        <w:rPr>
          <w:rFonts w:hint="eastAsia" w:ascii="宋体" w:hAnsi="宋体" w:cs="宋体"/>
          <w:color w:val="000000"/>
          <w:szCs w:val="21"/>
          <w:lang w:eastAsia="zh-CN"/>
        </w:rPr>
        <w:t>响应文件</w:t>
      </w:r>
      <w:r>
        <w:rPr>
          <w:rFonts w:hint="eastAsia" w:ascii="宋体" w:hAnsi="宋体" w:eastAsia="宋体" w:cs="宋体"/>
          <w:color w:val="000000"/>
          <w:szCs w:val="21"/>
        </w:rPr>
        <w:t>，投标时，请按</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要求携带好开标及资格审查须提交的证书原件、相关资料等，防止</w:t>
      </w:r>
      <w:r>
        <w:rPr>
          <w:rFonts w:hint="eastAsia" w:ascii="宋体" w:hAnsi="宋体" w:cs="宋体"/>
          <w:color w:val="000000"/>
          <w:szCs w:val="21"/>
          <w:lang w:eastAsia="zh-CN"/>
        </w:rPr>
        <w:t>响应文件</w:t>
      </w:r>
      <w:r>
        <w:rPr>
          <w:rFonts w:hint="eastAsia" w:ascii="宋体" w:hAnsi="宋体" w:eastAsia="宋体" w:cs="宋体"/>
          <w:color w:val="000000"/>
          <w:szCs w:val="21"/>
        </w:rPr>
        <w:t>因不符合</w:t>
      </w:r>
      <w:r>
        <w:rPr>
          <w:rFonts w:hint="eastAsia" w:ascii="宋体" w:hAnsi="宋体" w:cs="宋体"/>
          <w:color w:val="000000"/>
          <w:szCs w:val="21"/>
          <w:lang w:eastAsia="zh-CN"/>
        </w:rPr>
        <w:t>询价文件</w:t>
      </w:r>
      <w:r>
        <w:rPr>
          <w:rFonts w:hint="eastAsia" w:ascii="宋体" w:hAnsi="宋体" w:eastAsia="宋体" w:cs="宋体"/>
          <w:color w:val="000000"/>
          <w:szCs w:val="21"/>
        </w:rPr>
        <w:t>要求被拒绝接收或被评为无效标，避免不必要的损失。</w:t>
      </w:r>
    </w:p>
    <w:p>
      <w:pPr>
        <w:pStyle w:val="53"/>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二、请投标人慎重作出投标报价，防止因报价超过控制价（采购预算价）而造成无效标。</w:t>
      </w:r>
    </w:p>
    <w:p>
      <w:pPr>
        <w:pStyle w:val="53"/>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53"/>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四、本项目将严格按照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、合同等要求进行验收，决不允许出现降低质量标准及要求、拖延</w:t>
      </w:r>
      <w:r>
        <w:rPr>
          <w:rFonts w:hint="eastAsia" w:ascii="宋体" w:hAnsi="宋体" w:cs="宋体"/>
          <w:color w:val="000000"/>
          <w:szCs w:val="21"/>
          <w:lang w:eastAsia="zh-CN"/>
        </w:rPr>
        <w:t>服务</w:t>
      </w:r>
      <w:r>
        <w:rPr>
          <w:rFonts w:hint="eastAsia" w:ascii="宋体" w:hAnsi="宋体" w:eastAsia="宋体" w:cs="宋体"/>
          <w:color w:val="000000"/>
          <w:szCs w:val="21"/>
        </w:rPr>
        <w:t>等违约行为，否则将按照合同有关条款及有关法律法规规定追究责任。</w:t>
      </w:r>
    </w:p>
    <w:p>
      <w:pPr>
        <w:pStyle w:val="53"/>
        <w:adjustRightInd w:val="0"/>
        <w:snapToGrid w:val="0"/>
        <w:spacing w:line="480" w:lineRule="exact"/>
        <w:ind w:firstLine="420" w:firstLineChars="200"/>
        <w:jc w:val="left"/>
        <w:rPr>
          <w:rFonts w:hint="eastAsia" w:ascii="宋体" w:hAnsi="宋体" w:eastAsia="宋体" w:cs="宋体"/>
          <w:color w:val="000000"/>
          <w:spacing w:val="0"/>
          <w:szCs w:val="21"/>
        </w:rPr>
      </w:pPr>
      <w:r>
        <w:rPr>
          <w:rFonts w:hint="eastAsia" w:ascii="宋体" w:hAnsi="宋体" w:eastAsia="宋体" w:cs="宋体"/>
          <w:color w:val="000000"/>
          <w:spacing w:val="0"/>
          <w:szCs w:val="21"/>
        </w:rPr>
        <w:t>五、</w:t>
      </w:r>
      <w:r>
        <w:rPr>
          <w:rFonts w:hint="eastAsia" w:ascii="宋体" w:hAnsi="宋体" w:cs="宋体"/>
          <w:color w:val="000000"/>
          <w:spacing w:val="0"/>
          <w:szCs w:val="21"/>
          <w:lang w:eastAsia="zh-CN"/>
        </w:rPr>
        <w:t>询价保证金</w:t>
      </w:r>
      <w:r>
        <w:rPr>
          <w:rFonts w:hint="eastAsia" w:ascii="宋体" w:hAnsi="宋体" w:eastAsia="宋体" w:cs="宋体"/>
          <w:color w:val="000000"/>
          <w:spacing w:val="0"/>
          <w:szCs w:val="21"/>
        </w:rPr>
        <w:t>(若有)应尽量提前汇入</w:t>
      </w:r>
      <w:r>
        <w:rPr>
          <w:rFonts w:hint="eastAsia" w:ascii="宋体" w:hAnsi="宋体" w:cs="宋体"/>
          <w:color w:val="000000"/>
          <w:spacing w:val="0"/>
          <w:szCs w:val="21"/>
          <w:lang w:eastAsia="zh-CN"/>
        </w:rPr>
        <w:t>安徽铭诚工程咨询有限公司</w:t>
      </w:r>
      <w:r>
        <w:rPr>
          <w:rFonts w:hint="eastAsia" w:ascii="宋体" w:hAnsi="宋体" w:eastAsia="宋体" w:cs="宋体"/>
          <w:color w:val="000000"/>
          <w:spacing w:val="0"/>
          <w:szCs w:val="21"/>
        </w:rPr>
        <w:t>指定</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，以保证开标前款能到达</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，否则将影响投标。</w:t>
      </w:r>
    </w:p>
    <w:p>
      <w:pPr>
        <w:pStyle w:val="53"/>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六、应商对疑问提交时间、补遗时间、答疑时间等安排如有异议，或对投标截止时间及开标时间等安排如有异议，请以供应商须知前附表规定的时间内，以书面形式告知本公司并说明原因，如未提出异议的，视同默认招标文件的时间安排。</w:t>
      </w:r>
    </w:p>
    <w:p>
      <w:pPr>
        <w:pStyle w:val="53"/>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七、请投标人关注</w:t>
      </w:r>
      <w:r>
        <w:rPr>
          <w:rFonts w:hint="eastAsia" w:ascii="宋体" w:hAnsi="宋体" w:eastAsia="宋体" w:cs="宋体"/>
          <w:color w:val="000000"/>
          <w:szCs w:val="21"/>
          <w:lang w:eastAsia="zh-CN"/>
        </w:rPr>
        <w:t>安徽铭诚工程咨询有限公司（http://www.anhuimingcheng.com/）</w:t>
      </w:r>
      <w:r>
        <w:rPr>
          <w:rFonts w:hint="eastAsia" w:ascii="宋体" w:hAnsi="宋体" w:eastAsia="宋体" w:cs="宋体"/>
          <w:color w:val="000000"/>
          <w:szCs w:val="21"/>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rPr>
      </w:pPr>
      <w:r>
        <w:rPr>
          <w:rFonts w:hint="eastAsia" w:ascii="宋体" w:hAnsi="宋体" w:eastAsia="宋体" w:cs="宋体"/>
          <w:b/>
          <w:color w:val="000000"/>
        </w:rPr>
        <w:t>八、</w:t>
      </w:r>
      <w:r>
        <w:rPr>
          <w:rFonts w:hint="eastAsia" w:ascii="宋体" w:hAnsi="宋体" w:eastAsia="宋体" w:cs="宋体"/>
          <w:b/>
          <w:color w:val="000000"/>
          <w:lang w:val="en-US" w:eastAsia="zh-CN"/>
        </w:rPr>
        <w:t>成交</w:t>
      </w:r>
      <w:r>
        <w:rPr>
          <w:rFonts w:hint="eastAsia" w:ascii="宋体" w:hAnsi="宋体" w:eastAsia="宋体" w:cs="宋体"/>
          <w:b/>
          <w:color w:val="000000"/>
        </w:rPr>
        <w:t>单位在领取</w:t>
      </w:r>
      <w:r>
        <w:rPr>
          <w:rFonts w:hint="eastAsia" w:ascii="宋体" w:hAnsi="宋体" w:cs="宋体"/>
          <w:b/>
          <w:color w:val="000000"/>
          <w:lang w:eastAsia="zh-CN"/>
        </w:rPr>
        <w:t>成交</w:t>
      </w:r>
      <w:r>
        <w:rPr>
          <w:rFonts w:hint="eastAsia" w:ascii="宋体" w:hAnsi="宋体" w:eastAsia="宋体" w:cs="宋体"/>
          <w:b/>
          <w:color w:val="000000"/>
        </w:rPr>
        <w:t>通知书后，凭</w:t>
      </w:r>
      <w:r>
        <w:rPr>
          <w:rFonts w:hint="eastAsia" w:ascii="宋体" w:hAnsi="宋体" w:eastAsia="宋体" w:cs="宋体"/>
          <w:b/>
          <w:color w:val="000000"/>
          <w:lang w:val="en-US" w:eastAsia="zh-CN"/>
        </w:rPr>
        <w:t>成交</w:t>
      </w:r>
      <w:r>
        <w:rPr>
          <w:rFonts w:hint="eastAsia" w:ascii="宋体" w:hAnsi="宋体" w:eastAsia="宋体" w:cs="宋体"/>
          <w:b/>
          <w:color w:val="000000"/>
        </w:rPr>
        <w:t>通知书与采购人签订合同。</w:t>
      </w:r>
      <w:r>
        <w:rPr>
          <w:rFonts w:hint="eastAsia" w:ascii="宋体" w:hAnsi="宋体" w:eastAsia="宋体" w:cs="宋体"/>
          <w:b/>
          <w:color w:val="000000"/>
          <w:lang w:val="en-US" w:eastAsia="zh-CN"/>
        </w:rPr>
        <w:t>成交</w:t>
      </w:r>
      <w:r>
        <w:rPr>
          <w:rFonts w:hint="eastAsia" w:ascii="宋体" w:hAnsi="宋体" w:eastAsia="宋体" w:cs="宋体"/>
          <w:b/>
          <w:color w:val="000000"/>
        </w:rPr>
        <w:t>单位的</w:t>
      </w:r>
      <w:r>
        <w:rPr>
          <w:rFonts w:hint="eastAsia" w:ascii="宋体" w:hAnsi="宋体" w:cs="宋体"/>
          <w:b/>
          <w:color w:val="000000"/>
          <w:lang w:eastAsia="zh-CN"/>
        </w:rPr>
        <w:t>询价保证金</w:t>
      </w:r>
      <w:r>
        <w:rPr>
          <w:rFonts w:hint="eastAsia" w:ascii="宋体" w:hAnsi="宋体" w:eastAsia="宋体" w:cs="宋体"/>
          <w:b/>
          <w:color w:val="000000"/>
        </w:rPr>
        <w:t>(若有)凭其与采购人签订的合同全额退至其账户，其他单位的</w:t>
      </w:r>
      <w:r>
        <w:rPr>
          <w:rFonts w:hint="eastAsia" w:ascii="宋体" w:hAnsi="宋体" w:cs="宋体"/>
          <w:b/>
          <w:color w:val="000000"/>
          <w:lang w:eastAsia="zh-CN"/>
        </w:rPr>
        <w:t>询价保证金</w:t>
      </w:r>
      <w:r>
        <w:rPr>
          <w:rFonts w:hint="eastAsia" w:ascii="宋体" w:hAnsi="宋体" w:eastAsia="宋体" w:cs="宋体"/>
          <w:b/>
          <w:color w:val="000000"/>
        </w:rPr>
        <w:t>(若有)在确定</w:t>
      </w:r>
      <w:r>
        <w:rPr>
          <w:rFonts w:hint="eastAsia" w:ascii="宋体" w:hAnsi="宋体" w:eastAsia="宋体" w:cs="宋体"/>
          <w:b/>
          <w:color w:val="000000"/>
          <w:lang w:val="en-US" w:eastAsia="zh-CN"/>
        </w:rPr>
        <w:t>成交</w:t>
      </w:r>
      <w:r>
        <w:rPr>
          <w:rFonts w:hint="eastAsia" w:ascii="宋体" w:hAnsi="宋体" w:eastAsia="宋体" w:cs="宋体"/>
          <w:b/>
          <w:color w:val="000000"/>
        </w:rPr>
        <w:t>单位后5个工作日内退至其</w:t>
      </w:r>
      <w:r>
        <w:rPr>
          <w:rFonts w:hint="eastAsia" w:ascii="宋体" w:hAnsi="宋体" w:cs="宋体"/>
          <w:b/>
          <w:color w:val="000000"/>
          <w:lang w:eastAsia="zh-CN"/>
        </w:rPr>
        <w:t>账户</w:t>
      </w:r>
      <w:r>
        <w:rPr>
          <w:rFonts w:hint="eastAsia" w:ascii="宋体" w:hAnsi="宋体" w:eastAsia="宋体" w:cs="宋体"/>
          <w:b/>
          <w:color w:val="000000"/>
        </w:rPr>
        <w:t>。</w:t>
      </w:r>
    </w:p>
    <w:p>
      <w:pPr>
        <w:pStyle w:val="53"/>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九、本</w:t>
      </w:r>
      <w:r>
        <w:rPr>
          <w:rFonts w:hint="eastAsia" w:ascii="宋体" w:hAnsi="宋体" w:cs="宋体"/>
          <w:b/>
          <w:bCs/>
          <w:color w:val="000000"/>
          <w:szCs w:val="21"/>
          <w:lang w:val="en-US" w:eastAsia="zh-CN"/>
        </w:rPr>
        <w:t>询价文件</w:t>
      </w:r>
      <w:r>
        <w:rPr>
          <w:rFonts w:hint="eastAsia" w:ascii="宋体" w:hAnsi="宋体" w:eastAsia="宋体" w:cs="宋体"/>
          <w:b/>
          <w:bCs/>
          <w:color w:val="000000"/>
          <w:szCs w:val="21"/>
        </w:rPr>
        <w:t>最终解释权归</w:t>
      </w:r>
      <w:r>
        <w:rPr>
          <w:rFonts w:hint="eastAsia" w:ascii="宋体" w:hAnsi="宋体" w:eastAsia="宋体" w:cs="宋体"/>
          <w:b/>
          <w:bCs/>
          <w:color w:val="000000"/>
          <w:szCs w:val="21"/>
          <w:lang w:eastAsia="zh-CN"/>
        </w:rPr>
        <w:t>采购人</w:t>
      </w:r>
      <w:r>
        <w:rPr>
          <w:rFonts w:hint="eastAsia" w:ascii="宋体" w:hAnsi="宋体" w:eastAsia="宋体" w:cs="宋体"/>
          <w:b/>
          <w:bCs/>
          <w:color w:val="000000"/>
          <w:szCs w:val="21"/>
        </w:rPr>
        <w:t>和</w:t>
      </w:r>
      <w:r>
        <w:rPr>
          <w:rFonts w:hint="eastAsia" w:ascii="宋体" w:hAnsi="宋体" w:cs="宋体"/>
          <w:b/>
          <w:bCs/>
          <w:color w:val="000000"/>
          <w:szCs w:val="21"/>
          <w:lang w:eastAsia="zh-CN"/>
        </w:rPr>
        <w:t>安徽铭诚工程咨询有限公司</w:t>
      </w:r>
      <w:r>
        <w:rPr>
          <w:rFonts w:hint="eastAsia" w:ascii="宋体" w:hAnsi="宋体" w:eastAsia="宋体" w:cs="宋体"/>
          <w:b/>
          <w:bCs/>
          <w:color w:val="000000"/>
          <w:szCs w:val="21"/>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42"/>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p>
    <w:p>
      <w:pPr>
        <w:pStyle w:val="42"/>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fldChar w:fldCharType="end"/>
      </w:r>
    </w:p>
    <w:p>
      <w:pPr>
        <w:pStyle w:val="42"/>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fldChar w:fldCharType="end"/>
      </w:r>
    </w:p>
    <w:p>
      <w:pPr>
        <w:pStyle w:val="42"/>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0</w:t>
      </w:r>
    </w:p>
    <w:p>
      <w:pPr>
        <w:pStyle w:val="42"/>
        <w:tabs>
          <w:tab w:val="right" w:leader="dot" w:pos="9040"/>
        </w:tabs>
        <w:rPr>
          <w:rFonts w:hint="eastAsia" w:ascii="华文中宋" w:hAnsi="华文中宋" w:eastAsia="华文中宋" w:cs="华文中宋"/>
          <w:b/>
          <w:bCs/>
          <w:color w:val="auto"/>
          <w:kern w:val="0"/>
          <w:sz w:val="44"/>
          <w:szCs w:val="44"/>
          <w:lang w:val="en-US" w:eastAsia="zh-CN" w:bidi="ar-SA"/>
        </w:rPr>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3" w:name="_Toc4288_WPSOffice_Level1Page"/>
      <w:r>
        <w:rPr>
          <w:rFonts w:hint="eastAsia" w:ascii="宋体" w:hAnsi="宋体" w:eastAsia="宋体" w:cs="宋体"/>
          <w:color w:val="auto"/>
          <w:sz w:val="28"/>
          <w:szCs w:val="28"/>
        </w:rPr>
        <w:t>1</w:t>
      </w:r>
      <w:bookmarkEnd w:id="3"/>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bookmarkEnd w:id="0"/>
      <w:bookmarkStart w:id="4" w:name="_Toc14824_WPSOffice_Level1"/>
    </w:p>
    <w:p>
      <w:pPr>
        <w:numPr>
          <w:ilvl w:val="0"/>
          <w:numId w:val="0"/>
        </w:numPr>
        <w:jc w:val="center"/>
        <w:outlineLvl w:val="0"/>
        <w:rPr>
          <w:rFonts w:hint="eastAsia" w:asciiTheme="minorEastAsia" w:hAnsiTheme="minorEastAsia" w:eastAsiaTheme="minorEastAsia" w:cstheme="minorEastAsia"/>
          <w:b/>
          <w:bCs/>
          <w:color w:val="auto"/>
          <w:kern w:val="0"/>
          <w:sz w:val="36"/>
          <w:szCs w:val="36"/>
          <w:lang w:val="en-US" w:eastAsia="zh-CN" w:bidi="ar-SA"/>
        </w:rPr>
      </w:pPr>
      <w:r>
        <w:rPr>
          <w:rFonts w:hint="eastAsia" w:asciiTheme="minorEastAsia" w:hAnsiTheme="minorEastAsia" w:eastAsiaTheme="minorEastAsia" w:cstheme="minorEastAsia"/>
          <w:b/>
          <w:bCs/>
          <w:color w:val="auto"/>
          <w:kern w:val="0"/>
          <w:sz w:val="36"/>
          <w:szCs w:val="36"/>
          <w:lang w:val="en-US" w:eastAsia="zh-CN" w:bidi="ar-SA"/>
        </w:rPr>
        <w:t>一、霍山石斛高产高效行动-产业培训</w:t>
      </w:r>
    </w:p>
    <w:p>
      <w:pPr>
        <w:numPr>
          <w:ilvl w:val="0"/>
          <w:numId w:val="0"/>
        </w:numPr>
        <w:jc w:val="center"/>
        <w:outlineLvl w:val="0"/>
        <w:rPr>
          <w:rFonts w:hint="eastAsia" w:asciiTheme="minorEastAsia" w:hAnsiTheme="minorEastAsia" w:eastAsiaTheme="minorEastAsia" w:cstheme="minorEastAsia"/>
          <w:b/>
          <w:bCs/>
          <w:color w:val="auto"/>
          <w:kern w:val="0"/>
          <w:sz w:val="36"/>
          <w:szCs w:val="36"/>
          <w:lang w:val="en-US" w:eastAsia="zh-CN" w:bidi="ar-SA"/>
        </w:rPr>
      </w:pPr>
      <w:r>
        <w:rPr>
          <w:rFonts w:hint="eastAsia" w:asciiTheme="minorEastAsia" w:hAnsiTheme="minorEastAsia" w:eastAsiaTheme="minorEastAsia" w:cstheme="minorEastAsia"/>
          <w:b/>
          <w:bCs/>
          <w:color w:val="auto"/>
          <w:kern w:val="0"/>
          <w:sz w:val="36"/>
          <w:szCs w:val="36"/>
          <w:lang w:val="en-US" w:eastAsia="zh-CN" w:bidi="ar-SA"/>
        </w:rPr>
        <w:t>询价公告</w:t>
      </w:r>
      <w:bookmarkEnd w:id="4"/>
    </w:p>
    <w:p>
      <w:pPr>
        <w:numPr>
          <w:ilvl w:val="0"/>
          <w:numId w:val="0"/>
        </w:numPr>
        <w:jc w:val="center"/>
        <w:outlineLvl w:val="0"/>
        <w:rPr>
          <w:rFonts w:hint="eastAsia" w:ascii="仿宋" w:hAnsi="仿宋" w:eastAsia="仿宋" w:cs="仿宋"/>
          <w:color w:val="auto"/>
          <w:kern w:val="2"/>
          <w:sz w:val="28"/>
          <w:szCs w:val="28"/>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安徽铭诚工程咨询有限公司</w:t>
      </w:r>
      <w:r>
        <w:rPr>
          <w:rFonts w:hint="eastAsia" w:asciiTheme="minorEastAsia" w:hAnsiTheme="minorEastAsia" w:eastAsiaTheme="minorEastAsia" w:cstheme="minorEastAsia"/>
          <w:color w:val="auto"/>
          <w:kern w:val="2"/>
          <w:sz w:val="21"/>
          <w:szCs w:val="21"/>
          <w:u w:val="none"/>
          <w:lang w:val="en-US" w:eastAsia="zh-CN" w:bidi="ar-SA"/>
        </w:rPr>
        <w:t>受</w:t>
      </w:r>
      <w:r>
        <w:rPr>
          <w:rFonts w:hint="eastAsia" w:asciiTheme="minorEastAsia" w:hAnsiTheme="minorEastAsia" w:eastAsiaTheme="minorEastAsia" w:cstheme="minorEastAsia"/>
          <w:color w:val="auto"/>
          <w:kern w:val="2"/>
          <w:sz w:val="21"/>
          <w:szCs w:val="21"/>
          <w:u w:val="single"/>
          <w:lang w:val="en-US" w:eastAsia="zh-CN" w:bidi="ar-SA"/>
        </w:rPr>
        <w:t>霍山县中药产业发展中心</w:t>
      </w:r>
      <w:r>
        <w:rPr>
          <w:rFonts w:hint="eastAsia" w:asciiTheme="minorEastAsia" w:hAnsiTheme="minorEastAsia" w:eastAsiaTheme="minorEastAsia" w:cstheme="minorEastAsia"/>
          <w:color w:val="auto"/>
          <w:kern w:val="2"/>
          <w:sz w:val="21"/>
          <w:szCs w:val="21"/>
          <w:u w:val="none"/>
          <w:lang w:val="en-US" w:eastAsia="zh-CN" w:bidi="ar-SA"/>
        </w:rPr>
        <w:t>委托，</w:t>
      </w:r>
      <w:r>
        <w:rPr>
          <w:rFonts w:hint="eastAsia" w:ascii="宋体" w:hAnsi="宋体" w:eastAsia="宋体" w:cs="宋体"/>
          <w:i w:val="0"/>
          <w:caps w:val="0"/>
          <w:color w:val="auto"/>
          <w:spacing w:val="0"/>
          <w:kern w:val="0"/>
          <w:sz w:val="21"/>
          <w:szCs w:val="21"/>
          <w:shd w:val="clear" w:color="auto" w:fill="FFFFFF"/>
          <w:lang w:val="en-US" w:eastAsia="zh-CN" w:bidi="ar"/>
        </w:rPr>
        <w:t>根据安徽省2023年政府集中采购目录及标准的通知，</w:t>
      </w:r>
      <w:r>
        <w:rPr>
          <w:rFonts w:hint="eastAsia" w:ascii="宋体" w:hAnsi="宋体" w:eastAsia="宋体" w:cs="宋体"/>
          <w:b w:val="0"/>
          <w:color w:val="000000"/>
          <w:kern w:val="0"/>
          <w:sz w:val="21"/>
          <w:szCs w:val="21"/>
          <w:shd w:val="clear" w:color="auto" w:fill="FFFFFF"/>
          <w:lang w:val="en-US" w:eastAsia="zh-CN" w:bidi="ar"/>
        </w:rPr>
        <w:t>本项目为限额以下采购项目</w:t>
      </w:r>
      <w:r>
        <w:rPr>
          <w:rFonts w:hint="eastAsia" w:asciiTheme="minorEastAsia" w:hAnsiTheme="minorEastAsia" w:eastAsiaTheme="minorEastAsia" w:cstheme="minorEastAsia"/>
          <w:color w:val="auto"/>
          <w:kern w:val="2"/>
          <w:sz w:val="21"/>
          <w:szCs w:val="21"/>
          <w:u w:val="none"/>
          <w:lang w:val="en-US" w:eastAsia="zh-CN" w:bidi="ar-SA"/>
        </w:rPr>
        <w:t>，现对</w:t>
      </w:r>
      <w:r>
        <w:rPr>
          <w:rFonts w:hint="eastAsia" w:asciiTheme="minorEastAsia" w:hAnsiTheme="minorEastAsia" w:eastAsiaTheme="minorEastAsia" w:cstheme="minorEastAsia"/>
          <w:color w:val="auto"/>
          <w:kern w:val="2"/>
          <w:sz w:val="21"/>
          <w:szCs w:val="21"/>
          <w:u w:val="single"/>
          <w:lang w:val="en-US" w:eastAsia="zh-CN" w:bidi="ar-SA"/>
        </w:rPr>
        <w:t>霍山石斛高产高效行动-产业培训</w:t>
      </w:r>
      <w:r>
        <w:rPr>
          <w:rFonts w:hint="eastAsia" w:asciiTheme="minorEastAsia" w:hAnsiTheme="minorEastAsia" w:eastAsiaTheme="minorEastAsia" w:cstheme="minorEastAsia"/>
          <w:color w:val="auto"/>
          <w:kern w:val="2"/>
          <w:sz w:val="21"/>
          <w:szCs w:val="21"/>
          <w:u w:val="none"/>
          <w:lang w:val="en-US" w:eastAsia="zh-CN" w:bidi="ar-SA"/>
        </w:rPr>
        <w:t>进行询价采购，欢迎具备条件的国内供应商参加询价采购。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val="0"/>
          <w:i w:val="0"/>
          <w:caps w:val="0"/>
          <w:color w:val="auto"/>
          <w:spacing w:val="0"/>
          <w:sz w:val="21"/>
          <w:szCs w:val="21"/>
        </w:rPr>
      </w:pPr>
      <w:r>
        <w:rPr>
          <w:rFonts w:hint="eastAsia" w:asciiTheme="minorEastAsia" w:hAnsiTheme="minorEastAsia" w:eastAsiaTheme="minorEastAsia" w:cstheme="minorEastAsia"/>
          <w:b/>
          <w:bCs w:val="0"/>
          <w:i w:val="0"/>
          <w:caps w:val="0"/>
          <w:color w:val="auto"/>
          <w:spacing w:val="0"/>
          <w:sz w:val="21"/>
          <w:szCs w:val="21"/>
          <w:shd w:val="clear" w:color="auto" w:fill="FFFFFF"/>
        </w:rPr>
        <w:t>一、采购项目名称及内容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1、项目名称：</w:t>
      </w:r>
      <w:r>
        <w:rPr>
          <w:rFonts w:hint="eastAsia" w:asciiTheme="minorEastAsia" w:hAnsiTheme="minorEastAsia" w:eastAsiaTheme="minorEastAsia" w:cstheme="minorEastAsia"/>
          <w:i w:val="0"/>
          <w:caps w:val="0"/>
          <w:color w:val="auto"/>
          <w:spacing w:val="0"/>
          <w:sz w:val="21"/>
          <w:szCs w:val="21"/>
          <w:shd w:val="clear" w:color="auto" w:fill="FFFFFF"/>
          <w:lang w:eastAsia="zh-CN"/>
        </w:rPr>
        <w:t>霍山石斛高产高效行动-产业培训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2、项目编号</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MCHS-2023-050</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3、项目类型：</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服务类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4、</w:t>
      </w:r>
      <w:r>
        <w:rPr>
          <w:rFonts w:hint="eastAsia" w:asciiTheme="minorEastAsia" w:hAnsiTheme="minorEastAsia" w:eastAsiaTheme="minorEastAsia" w:cstheme="minorEastAsia"/>
          <w:i w:val="0"/>
          <w:caps w:val="0"/>
          <w:color w:val="auto"/>
          <w:spacing w:val="0"/>
          <w:sz w:val="21"/>
          <w:szCs w:val="21"/>
          <w:shd w:val="clear" w:color="auto" w:fill="FFFFFF"/>
          <w:lang w:eastAsia="zh-CN"/>
        </w:rPr>
        <w:t>采购</w:t>
      </w:r>
      <w:r>
        <w:rPr>
          <w:rFonts w:hint="eastAsia" w:asciiTheme="minorEastAsia" w:hAnsiTheme="minorEastAsia" w:eastAsiaTheme="minorEastAsia" w:cstheme="minorEastAsia"/>
          <w:i w:val="0"/>
          <w:caps w:val="0"/>
          <w:color w:val="auto"/>
          <w:spacing w:val="0"/>
          <w:sz w:val="21"/>
          <w:szCs w:val="21"/>
          <w:shd w:val="clear" w:color="auto" w:fill="FFFFFF"/>
        </w:rPr>
        <w:t>单位：</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霍山县中药产业发展中心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color="auto" w:fill="FFFFFF"/>
        </w:rPr>
        <w:t>5、资金来源：</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政府资金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6、项目预算：</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130000.00</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7、项目最高限价：壹拾叁万元整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default" w:asciiTheme="minorEastAsia" w:hAnsiTheme="minorEastAsia" w:eastAsiaTheme="minorEastAsia" w:cstheme="minorEastAsia"/>
          <w:i w:val="0"/>
          <w:caps w:val="0"/>
          <w:color w:val="auto"/>
          <w:spacing w:val="0"/>
          <w:sz w:val="21"/>
          <w:szCs w:val="21"/>
          <w:shd w:val="clear" w:color="auto" w:fill="FFFFFF"/>
          <w:lang w:val="en-US"/>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8</w:t>
      </w:r>
      <w:r>
        <w:rPr>
          <w:rFonts w:hint="eastAsia" w:asciiTheme="minorEastAsia" w:hAnsiTheme="minorEastAsia" w:eastAsiaTheme="minorEastAsia" w:cstheme="minorEastAsia"/>
          <w:i w:val="0"/>
          <w:caps w:val="0"/>
          <w:color w:val="auto"/>
          <w:spacing w:val="0"/>
          <w:sz w:val="21"/>
          <w:szCs w:val="21"/>
          <w:shd w:val="clear" w:color="auto" w:fill="FFFFFF"/>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项目</w:t>
      </w:r>
      <w:r>
        <w:rPr>
          <w:rFonts w:hint="eastAsia" w:asciiTheme="minorEastAsia" w:hAnsiTheme="minorEastAsia" w:eastAsiaTheme="minorEastAsia" w:cstheme="minorEastAsia"/>
          <w:color w:val="000000"/>
          <w:sz w:val="21"/>
          <w:szCs w:val="21"/>
          <w:lang w:val="en-US" w:eastAsia="zh-CN"/>
        </w:rPr>
        <w:t>服务</w:t>
      </w:r>
      <w:r>
        <w:rPr>
          <w:rFonts w:hint="eastAsia" w:asciiTheme="minorEastAsia" w:hAnsiTheme="minorEastAsia" w:eastAsiaTheme="minorEastAsia" w:cstheme="minorEastAsia"/>
          <w:color w:val="000000"/>
          <w:sz w:val="21"/>
          <w:szCs w:val="21"/>
          <w:lang w:eastAsia="zh-CN"/>
        </w:rPr>
        <w:t>期：</w:t>
      </w:r>
      <w:r>
        <w:rPr>
          <w:rFonts w:hint="eastAsia" w:asciiTheme="minorEastAsia" w:hAnsiTheme="minorEastAsia" w:eastAsiaTheme="minorEastAsia" w:cstheme="minorEastAsia"/>
          <w:color w:val="000000"/>
          <w:sz w:val="21"/>
          <w:szCs w:val="21"/>
          <w:lang w:val="en-US" w:eastAsia="zh-CN"/>
        </w:rPr>
        <w:t>60日历天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9、项目概况：</w:t>
      </w:r>
      <w:r>
        <w:rPr>
          <w:rFonts w:hint="eastAsia" w:ascii="宋体" w:hAnsi="宋体" w:eastAsia="宋体" w:cs="宋体"/>
          <w:i w:val="0"/>
          <w:caps w:val="0"/>
          <w:color w:val="auto"/>
          <w:spacing w:val="0"/>
          <w:kern w:val="0"/>
          <w:sz w:val="21"/>
          <w:szCs w:val="21"/>
          <w:u w:val="none"/>
          <w:shd w:val="clear" w:color="auto" w:fill="FFFFFF"/>
          <w:lang w:val="en-US" w:eastAsia="zh-CN" w:bidi="ar"/>
        </w:rPr>
        <w:t>霍山石斛高产高效行动-产业培训</w:t>
      </w:r>
      <w:r>
        <w:rPr>
          <w:rFonts w:hint="eastAsia" w:ascii="宋体" w:hAnsi="宋体" w:cs="宋体"/>
          <w:i w:val="0"/>
          <w:caps w:val="0"/>
          <w:color w:val="auto"/>
          <w:spacing w:val="0"/>
          <w:kern w:val="0"/>
          <w:sz w:val="21"/>
          <w:szCs w:val="21"/>
          <w:u w:val="none"/>
          <w:shd w:val="clear" w:color="auto" w:fill="FFFFFF"/>
          <w:lang w:val="en-US" w:eastAsia="zh-CN" w:bidi="ar"/>
        </w:rPr>
        <w:t>，培训内容包含中药炮制、霍山石斛枫斗加工以及霍山石斛产地加工认定等。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二、供应商资格</w:t>
      </w:r>
      <w:r>
        <w:rPr>
          <w:rFonts w:hint="eastAsia" w:asciiTheme="minorEastAsia" w:hAnsiTheme="minorEastAsia" w:eastAsiaTheme="minorEastAsia" w:cstheme="minorEastAsia"/>
          <w:b/>
          <w:i w:val="0"/>
          <w:caps w:val="0"/>
          <w:color w:val="auto"/>
          <w:spacing w:val="0"/>
          <w:sz w:val="21"/>
          <w:szCs w:val="21"/>
          <w:shd w:val="clear" w:color="auto" w:fill="FFFFFF"/>
          <w:lang w:eastAsia="zh-CN"/>
        </w:rPr>
        <w:t>及要求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auto"/>
          <w:sz w:val="21"/>
          <w:szCs w:val="21"/>
          <w:lang w:val="en-US" w:eastAsia="zh-CN"/>
        </w:rPr>
        <w:t>供应商应</w:t>
      </w:r>
      <w:r>
        <w:rPr>
          <w:rFonts w:hint="eastAsia" w:ascii="宋体" w:hAnsi="宋体" w:eastAsia="宋体" w:cs="Times New Roman"/>
          <w:color w:val="auto"/>
          <w:sz w:val="21"/>
          <w:szCs w:val="21"/>
          <w:lang w:val="en-US" w:eastAsia="zh-CN"/>
        </w:rPr>
        <w:t>具有《事业单位</w:t>
      </w:r>
      <w:r>
        <w:rPr>
          <w:rFonts w:hint="eastAsia" w:ascii="宋体" w:hAnsi="宋体" w:cs="Times New Roman"/>
          <w:color w:val="auto"/>
          <w:sz w:val="21"/>
          <w:szCs w:val="21"/>
          <w:lang w:val="en-US" w:eastAsia="zh-CN"/>
        </w:rPr>
        <w:t>法人</w:t>
      </w:r>
      <w:r>
        <w:rPr>
          <w:rFonts w:hint="eastAsia" w:ascii="宋体" w:hAnsi="宋体" w:eastAsia="宋体" w:cs="Times New Roman"/>
          <w:color w:val="auto"/>
          <w:sz w:val="21"/>
          <w:szCs w:val="21"/>
          <w:lang w:val="en-US" w:eastAsia="zh-CN"/>
        </w:rPr>
        <w:t>证书》或</w:t>
      </w:r>
      <w:r>
        <w:rPr>
          <w:rFonts w:hint="eastAsia" w:ascii="宋体" w:hAnsi="宋体" w:cs="Times New Roman"/>
          <w:color w:val="auto"/>
          <w:sz w:val="21"/>
          <w:szCs w:val="21"/>
          <w:lang w:val="en-US" w:eastAsia="zh-CN"/>
        </w:rPr>
        <w:t>经人力资源和社会保障部核准的办学许可证</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Times New Roman"/>
          <w:color w:val="auto"/>
          <w:sz w:val="21"/>
          <w:szCs w:val="21"/>
          <w:lang w:val="en-US" w:eastAsia="zh-CN"/>
        </w:rPr>
        <w:t>具有相关职业培训的业务范围</w:t>
      </w:r>
      <w:r>
        <w:rPr>
          <w:rFonts w:hint="eastAsia" w:ascii="宋体" w:hAnsi="宋体" w:cs="Times New Roman"/>
          <w:color w:val="auto"/>
          <w:sz w:val="21"/>
          <w:szCs w:val="21"/>
          <w:lang w:val="en-US" w:eastAsia="zh-CN"/>
        </w:rPr>
        <w:t>，且在培训结束后能颁发相关技能等级证书；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2、本项目不接受联合体参与投标；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3、供应商存在以下不良信用记录情形之一的，不得推荐为成交候选供应商，不得确定为成交供应商（仅以下述渠道查询结果为准，其他网站无效）：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(1）供应商被人民法院列入失信被执行人的，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信用中国官网（www.creditchina.gov.cn）；</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(2）供应商被工商行政管理部门列入企业经营异常名录的，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国家企业信用信息公示系统网站（www.gsxt.gov.cn）；</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(3）供应商被税务部门列入重大税收违法案件当事人名单的，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信用中国官网（www.creditchina.gov.cn）；</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(4）供应商被政府采购监管部门列入政府采购严重违法失信行为记录名单的，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中国政府采购官网（www.ccgp.gov.cn）。</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val="0"/>
          <w:i w:val="0"/>
          <w:caps w:val="0"/>
          <w:color w:val="auto"/>
          <w:spacing w:val="0"/>
          <w:sz w:val="21"/>
          <w:szCs w:val="21"/>
        </w:rPr>
      </w:pPr>
      <w:r>
        <w:rPr>
          <w:rFonts w:hint="eastAsia" w:asciiTheme="minorEastAsia" w:hAnsiTheme="minorEastAsia" w:eastAsiaTheme="minorEastAsia" w:cstheme="minorEastAsia"/>
          <w:b/>
          <w:bCs w:val="0"/>
          <w:i w:val="0"/>
          <w:caps w:val="0"/>
          <w:color w:val="auto"/>
          <w:spacing w:val="0"/>
          <w:sz w:val="21"/>
          <w:szCs w:val="21"/>
          <w:shd w:val="clear" w:color="auto" w:fill="FFFFFF"/>
        </w:rPr>
        <w:t>三、报名及询价文件获取办法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1、询价文件发售时间：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2023年11月7日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2、询价文件价格：</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自行下载</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rPr>
        <w:t>咨询</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安徽铭诚工程咨询有限公司</w:t>
      </w:r>
      <w:r>
        <w:rPr>
          <w:rFonts w:hint="eastAsia" w:asciiTheme="minorEastAsia" w:hAnsiTheme="minorEastAsia" w:eastAsiaTheme="minorEastAsia" w:cstheme="minorEastAsia"/>
          <w:i w:val="0"/>
          <w:caps w:val="0"/>
          <w:color w:val="auto"/>
          <w:spacing w:val="0"/>
          <w:sz w:val="21"/>
          <w:szCs w:val="21"/>
          <w:shd w:val="clear" w:color="auto" w:fill="FFFFFF"/>
        </w:rPr>
        <w:t>，联系方式：</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0564-5028648。</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480"/>
        <w:jc w:val="lef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供应商可登录</w:t>
      </w:r>
      <w:r>
        <w:rPr>
          <w:rFonts w:hint="eastAsia" w:ascii="宋体" w:hAnsi="宋体" w:cs="宋体"/>
          <w:color w:val="auto"/>
          <w:sz w:val="21"/>
          <w:szCs w:val="21"/>
          <w:shd w:val="clear" w:color="auto" w:fill="FFFFFF"/>
          <w:lang w:eastAsia="zh-CN"/>
        </w:rPr>
        <w:t>安徽铭诚工程咨询有限公司</w:t>
      </w:r>
      <w:r>
        <w:rPr>
          <w:rFonts w:hint="eastAsia" w:ascii="宋体" w:hAnsi="宋体" w:cs="宋体"/>
          <w:color w:val="auto"/>
          <w:sz w:val="21"/>
          <w:szCs w:val="21"/>
          <w:shd w:val="clear" w:color="auto" w:fill="FFFFFF"/>
        </w:rPr>
        <w:t>（</w:t>
      </w:r>
      <w:r>
        <w:rPr>
          <w:rFonts w:hint="eastAsia" w:ascii="宋体" w:hAnsi="宋体" w:eastAsia="宋体" w:cs="宋体"/>
          <w:color w:val="auto"/>
          <w:sz w:val="24"/>
          <w:szCs w:val="24"/>
          <w:lang w:eastAsia="zh-CN"/>
        </w:rPr>
        <w:t>http://www.anhuimingcheng.com/</w:t>
      </w:r>
      <w:r>
        <w:rPr>
          <w:rFonts w:hint="eastAsia" w:ascii="宋体" w:hAnsi="宋体" w:cs="宋体"/>
          <w:color w:val="auto"/>
          <w:sz w:val="21"/>
          <w:szCs w:val="21"/>
          <w:shd w:val="clear" w:color="auto" w:fill="FFFFFF"/>
        </w:rPr>
        <w:t>）</w:t>
      </w:r>
      <w:r>
        <w:rPr>
          <w:rFonts w:hint="eastAsia" w:asciiTheme="minorEastAsia" w:hAnsiTheme="minorEastAsia" w:eastAsiaTheme="minorEastAsia" w:cstheme="minorEastAsia"/>
          <w:i w:val="0"/>
          <w:caps w:val="0"/>
          <w:color w:val="auto"/>
          <w:spacing w:val="0"/>
          <w:sz w:val="21"/>
          <w:szCs w:val="21"/>
          <w:shd w:val="clear" w:color="auto" w:fill="FFFFFF"/>
        </w:rPr>
        <w:t>自行下载本项目采购文件。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四、询价时间及地点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1、询价时间及响应文件提交截止时间：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202</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3</w:t>
      </w:r>
      <w:r>
        <w:rPr>
          <w:rFonts w:hint="eastAsia" w:asciiTheme="minorEastAsia" w:hAnsiTheme="minorEastAsia" w:eastAsiaTheme="minorEastAsia" w:cstheme="minorEastAsia"/>
          <w:i w:val="0"/>
          <w:caps w:val="0"/>
          <w:color w:val="auto"/>
          <w:spacing w:val="0"/>
          <w:sz w:val="21"/>
          <w:szCs w:val="21"/>
          <w:shd w:val="clear" w:color="auto" w:fill="FFFFFF"/>
          <w:lang w:eastAsia="zh-CN"/>
        </w:rPr>
        <w:t>年</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11</w:t>
      </w:r>
      <w:r>
        <w:rPr>
          <w:rFonts w:hint="eastAsia" w:asciiTheme="minorEastAsia" w:hAnsiTheme="minorEastAsia" w:eastAsiaTheme="minorEastAsia" w:cstheme="minorEastAsia"/>
          <w:i w:val="0"/>
          <w:caps w:val="0"/>
          <w:color w:val="auto"/>
          <w:spacing w:val="0"/>
          <w:sz w:val="21"/>
          <w:szCs w:val="21"/>
          <w:shd w:val="clear" w:color="auto" w:fill="FFFFFF"/>
          <w:lang w:eastAsia="zh-CN"/>
        </w:rPr>
        <w:t>月</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13</w:t>
      </w:r>
      <w:r>
        <w:rPr>
          <w:rFonts w:hint="eastAsia" w:asciiTheme="minorEastAsia" w:hAnsiTheme="minorEastAsia" w:eastAsiaTheme="minorEastAsia" w:cstheme="minorEastAsia"/>
          <w:i w:val="0"/>
          <w:caps w:val="0"/>
          <w:color w:val="auto"/>
          <w:spacing w:val="0"/>
          <w:sz w:val="21"/>
          <w:szCs w:val="21"/>
          <w:shd w:val="clear" w:color="auto" w:fill="FFFFFF"/>
          <w:lang w:eastAsia="zh-CN"/>
        </w:rPr>
        <w:t>日</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10</w:t>
      </w:r>
      <w:r>
        <w:rPr>
          <w:rFonts w:hint="eastAsia" w:asciiTheme="minorEastAsia" w:hAnsiTheme="minorEastAsia" w:eastAsiaTheme="minorEastAsia" w:cstheme="minorEastAsia"/>
          <w:i w:val="0"/>
          <w:caps w:val="0"/>
          <w:color w:val="auto"/>
          <w:spacing w:val="0"/>
          <w:sz w:val="21"/>
          <w:szCs w:val="21"/>
          <w:shd w:val="clear" w:color="auto" w:fill="FFFFFF"/>
          <w:lang w:eastAsia="zh-CN"/>
        </w:rPr>
        <w:t>时</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00</w:t>
      </w:r>
      <w:r>
        <w:rPr>
          <w:rFonts w:hint="eastAsia" w:asciiTheme="minorEastAsia" w:hAnsiTheme="minorEastAsia" w:eastAsiaTheme="minorEastAsia" w:cstheme="minorEastAsia"/>
          <w:i w:val="0"/>
          <w:caps w:val="0"/>
          <w:color w:val="auto"/>
          <w:spacing w:val="0"/>
          <w:sz w:val="21"/>
          <w:szCs w:val="21"/>
          <w:shd w:val="clear" w:color="auto" w:fill="FFFFFF"/>
          <w:lang w:eastAsia="zh-CN"/>
        </w:rPr>
        <w:t>分</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w:t>
      </w:r>
      <w:r>
        <w:rPr>
          <w:rFonts w:hint="eastAsia" w:asciiTheme="minorEastAsia" w:hAnsiTheme="minorEastAsia" w:eastAsiaTheme="minorEastAsia" w:cstheme="minorEastAsia"/>
          <w:i w:val="0"/>
          <w:caps w:val="0"/>
          <w:color w:val="auto"/>
          <w:spacing w:val="0"/>
          <w:sz w:val="21"/>
          <w:szCs w:val="21"/>
          <w:shd w:val="clear" w:color="auto" w:fill="FFFFFF"/>
        </w:rPr>
        <w:t>、询价地点：</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安徽铭诚工程咨询有限公司（霍山县衡山镇恒邦东郡小区）。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3、询价方式：现场递交纸质响应文件，须在响应文件提交截止时间前到达指定地点。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202</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3</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年</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11</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月</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 xml:space="preserve"> 13</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日</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10</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时</w:t>
      </w:r>
      <w:r>
        <w:rPr>
          <w:rFonts w:hint="eastAsia" w:asciiTheme="minorEastAsia" w:hAnsiTheme="minorEastAsia" w:eastAsiaTheme="minorEastAsia" w:cstheme="minorEastAsia"/>
          <w:i w:val="0"/>
          <w:caps w:val="0"/>
          <w:color w:val="auto"/>
          <w:spacing w:val="0"/>
          <w:sz w:val="21"/>
          <w:szCs w:val="21"/>
          <w:u w:val="single"/>
          <w:shd w:val="clear" w:color="auto" w:fill="FFFFFF"/>
          <w:lang w:val="en-US" w:eastAsia="zh-CN"/>
        </w:rPr>
        <w:t>00</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bCs w:val="0"/>
          <w:i w:val="0"/>
          <w:caps w:val="0"/>
          <w:color w:val="auto"/>
          <w:spacing w:val="0"/>
          <w:sz w:val="21"/>
          <w:szCs w:val="21"/>
          <w:shd w:val="clear" w:color="auto" w:fill="FFFFFF"/>
        </w:rPr>
      </w:pPr>
      <w:r>
        <w:rPr>
          <w:rFonts w:hint="eastAsia" w:asciiTheme="minorEastAsia" w:hAnsiTheme="minorEastAsia" w:eastAsiaTheme="minorEastAsia" w:cstheme="minorEastAsia"/>
          <w:b/>
          <w:bCs w:val="0"/>
          <w:i w:val="0"/>
          <w:caps w:val="0"/>
          <w:color w:val="auto"/>
          <w:spacing w:val="0"/>
          <w:sz w:val="21"/>
          <w:szCs w:val="21"/>
          <w:shd w:val="clear" w:color="auto" w:fill="FFFFFF"/>
          <w:lang w:eastAsia="zh-CN"/>
        </w:rPr>
        <w:t>六</w:t>
      </w:r>
      <w:r>
        <w:rPr>
          <w:rFonts w:hint="eastAsia" w:asciiTheme="minorEastAsia" w:hAnsiTheme="minorEastAsia" w:eastAsiaTheme="minorEastAsia" w:cstheme="minorEastAsia"/>
          <w:b/>
          <w:bCs w:val="0"/>
          <w:i w:val="0"/>
          <w:caps w:val="0"/>
          <w:color w:val="auto"/>
          <w:spacing w:val="0"/>
          <w:sz w:val="21"/>
          <w:szCs w:val="21"/>
          <w:shd w:val="clear" w:color="auto" w:fill="FFFFFF"/>
        </w:rPr>
        <w:t>、联系方式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eastAsia="zh-CN"/>
        </w:rPr>
      </w:pPr>
      <w:r>
        <w:rPr>
          <w:rFonts w:hint="eastAsia" w:asciiTheme="minorEastAsia" w:hAnsiTheme="minorEastAsia" w:eastAsiaTheme="minorEastAsia" w:cstheme="minorEastAsia"/>
          <w:i w:val="0"/>
          <w:caps w:val="0"/>
          <w:color w:val="auto"/>
          <w:spacing w:val="0"/>
          <w:sz w:val="21"/>
          <w:szCs w:val="21"/>
          <w:shd w:val="clear" w:color="auto" w:fill="FFFFFF"/>
        </w:rPr>
        <w:t>（一）项目单位：</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霍山县中药产业发展中心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lang w:eastAsia="zh-CN"/>
        </w:rPr>
        <w:t>址：霍山县住建大厦六楼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eastAsia="zh-CN"/>
        </w:rPr>
        <w:t>：王</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先生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13865450176</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安徽铭诚工程咨询有限公司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：霍山县衡山镇恒邦东郡小区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张 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5028648，18356435020</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霍山县中药产业发展中心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安徽铭诚工程咨询有限公司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202</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3</w:t>
      </w:r>
      <w:r>
        <w:rPr>
          <w:rFonts w:hint="eastAsia" w:asciiTheme="minorEastAsia" w:hAnsiTheme="minorEastAsia" w:eastAsiaTheme="minorEastAsia" w:cstheme="minorEastAsia"/>
          <w:i w:val="0"/>
          <w:caps w:val="0"/>
          <w:color w:val="auto"/>
          <w:spacing w:val="0"/>
          <w:sz w:val="21"/>
          <w:szCs w:val="21"/>
          <w:shd w:val="clear" w:color="auto" w:fill="FFFFFF"/>
          <w:lang w:eastAsia="zh-CN"/>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11月7</w:t>
      </w:r>
      <w:r>
        <w:rPr>
          <w:rFonts w:hint="eastAsia" w:asciiTheme="minorEastAsia" w:hAnsiTheme="minorEastAsia" w:eastAsiaTheme="minorEastAsia" w:cstheme="minorEastAsia"/>
          <w:i w:val="0"/>
          <w:caps w:val="0"/>
          <w:color w:val="auto"/>
          <w:spacing w:val="0"/>
          <w:sz w:val="21"/>
          <w:szCs w:val="21"/>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华文中宋" w:hAnsi="华文中宋" w:eastAsia="华文中宋" w:cs="华文中宋"/>
          <w:b/>
          <w:bCs/>
          <w:color w:val="auto"/>
          <w:kern w:val="0"/>
          <w:sz w:val="40"/>
          <w:szCs w:val="40"/>
          <w:lang w:val="en-US" w:eastAsia="zh-CN" w:bidi="ar-SA"/>
        </w:rPr>
      </w:pPr>
      <w:r>
        <w:rPr>
          <w:rFonts w:hint="eastAsia" w:ascii="宋体" w:hAnsi="宋体" w:cs="宋体"/>
          <w:b/>
          <w:bCs/>
          <w:color w:val="auto"/>
          <w:kern w:val="0"/>
          <w:sz w:val="30"/>
          <w:szCs w:val="30"/>
          <w:lang w:val="en-US" w:eastAsia="zh-CN" w:bidi="ar-SA"/>
        </w:rPr>
        <w:br w:type="page"/>
      </w:r>
      <w:bookmarkStart w:id="5" w:name="_Toc25245_WPSOffice_Level1"/>
      <w:r>
        <w:rPr>
          <w:rFonts w:hint="eastAsia" w:asciiTheme="minorEastAsia" w:hAnsiTheme="minorEastAsia" w:eastAsiaTheme="minorEastAsia" w:cstheme="minorEastAsia"/>
          <w:b/>
          <w:bCs/>
          <w:color w:val="auto"/>
          <w:kern w:val="0"/>
          <w:sz w:val="36"/>
          <w:szCs w:val="36"/>
          <w:lang w:val="en-US" w:eastAsia="zh-CN" w:bidi="ar-SA"/>
        </w:rPr>
        <w:t>二、报价响应须知</w:t>
      </w:r>
      <w:bookmarkEnd w:id="1"/>
      <w:bookmarkEnd w:id="2"/>
      <w:bookmarkEnd w:id="5"/>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6" w:name="_Toc28280"/>
      <w:r>
        <w:rPr>
          <w:rFonts w:hint="eastAsia" w:ascii="宋体" w:hAnsi="宋体" w:eastAsia="宋体" w:cs="宋体"/>
          <w:bCs/>
          <w:color w:val="auto"/>
          <w:sz w:val="28"/>
          <w:szCs w:val="28"/>
        </w:rPr>
        <w:t>（一）须知前附表</w:t>
      </w:r>
      <w:bookmarkEnd w:id="6"/>
    </w:p>
    <w:tbl>
      <w:tblPr>
        <w:tblStyle w:val="2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894"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770" w:type="dxa"/>
            <w:vAlign w:val="center"/>
          </w:tcPr>
          <w:p>
            <w:pPr>
              <w:pStyle w:val="43"/>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43"/>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894"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eastAsia="zh-CN"/>
              </w:rPr>
              <w:t>名</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cs="宋体"/>
                <w:i w:val="0"/>
                <w:caps w:val="0"/>
                <w:color w:val="auto"/>
                <w:spacing w:val="0"/>
                <w:sz w:val="21"/>
                <w:szCs w:val="21"/>
                <w:highlight w:val="none"/>
                <w:shd w:val="clear" w:color="auto" w:fill="FFFFFF"/>
                <w:lang w:eastAsia="zh-CN"/>
              </w:rPr>
              <w:t>称：</w:t>
            </w:r>
            <w:r>
              <w:rPr>
                <w:rFonts w:hint="eastAsia" w:ascii="宋体" w:hAnsi="宋体" w:cs="宋体"/>
                <w:i w:val="0"/>
                <w:caps w:val="0"/>
                <w:color w:val="auto"/>
                <w:spacing w:val="0"/>
                <w:sz w:val="21"/>
                <w:szCs w:val="21"/>
                <w:highlight w:val="none"/>
                <w:shd w:val="clear" w:color="auto" w:fill="FFFFFF"/>
                <w:lang w:val="en-US" w:eastAsia="zh-CN"/>
              </w:rPr>
              <w:t>霍山县中药产业发展中心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eastAsia="zh-CN"/>
              </w:rPr>
              <w:t>地  址：霍山县住建大厦六楼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eastAsia="zh-CN"/>
              </w:rPr>
              <w:t>联系人：王</w:t>
            </w:r>
            <w:r>
              <w:rPr>
                <w:rFonts w:hint="eastAsia" w:ascii="宋体" w:hAnsi="宋体" w:cs="宋体"/>
                <w:i w:val="0"/>
                <w:caps w:val="0"/>
                <w:color w:val="auto"/>
                <w:spacing w:val="0"/>
                <w:sz w:val="21"/>
                <w:szCs w:val="21"/>
                <w:highlight w:val="none"/>
                <w:shd w:val="clear" w:color="auto" w:fill="FFFFFF"/>
                <w:lang w:val="en-US" w:eastAsia="zh-CN"/>
              </w:rPr>
              <w:t>先生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eastAsia" w:ascii="宋体" w:hAnsi="宋体" w:cs="宋体"/>
                <w:i w:val="0"/>
                <w:caps w:val="0"/>
                <w:color w:val="auto"/>
                <w:spacing w:val="0"/>
                <w:sz w:val="21"/>
                <w:szCs w:val="21"/>
                <w:highlight w:val="none"/>
                <w:shd w:val="clear" w:color="auto" w:fill="FFFFFF"/>
                <w:lang w:eastAsia="zh-CN"/>
              </w:rPr>
              <w:t>电  话：1</w:t>
            </w:r>
            <w:r>
              <w:rPr>
                <w:rFonts w:hint="eastAsia" w:ascii="宋体" w:hAnsi="宋体" w:cs="宋体"/>
                <w:i w:val="0"/>
                <w:caps w:val="0"/>
                <w:color w:val="auto"/>
                <w:spacing w:val="0"/>
                <w:sz w:val="21"/>
                <w:szCs w:val="21"/>
                <w:highlight w:val="none"/>
                <w:shd w:val="clear" w:color="auto" w:fill="FFFFFF"/>
                <w:lang w:val="en-US" w:eastAsia="zh-CN"/>
              </w:rPr>
              <w:t>3865450176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894"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安徽铭诚工程咨询有限公司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eastAsia="zh-CN"/>
              </w:rPr>
              <w:t>霍山县衡山镇恒邦东郡小区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eastAsia="zh-CN"/>
              </w:rPr>
              <w:t>张</w:t>
            </w:r>
            <w:r>
              <w:rPr>
                <w:rFonts w:hint="eastAsia" w:ascii="宋体" w:hAnsi="宋体" w:cs="宋体"/>
                <w:i w:val="0"/>
                <w:caps w:val="0"/>
                <w:color w:val="auto"/>
                <w:spacing w:val="0"/>
                <w:sz w:val="21"/>
                <w:szCs w:val="21"/>
                <w:highlight w:val="none"/>
                <w:shd w:val="clear" w:color="auto" w:fill="FFFFFF"/>
                <w:lang w:val="en-US" w:eastAsia="zh-CN"/>
              </w:rPr>
              <w:t xml:space="preserve"> 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话：0564-50</w:t>
            </w:r>
            <w:r>
              <w:rPr>
                <w:rFonts w:hint="eastAsia" w:ascii="宋体" w:hAnsi="宋体" w:cs="宋体"/>
                <w:i w:val="0"/>
                <w:caps w:val="0"/>
                <w:color w:val="auto"/>
                <w:spacing w:val="0"/>
                <w:sz w:val="21"/>
                <w:szCs w:val="21"/>
                <w:highlight w:val="none"/>
                <w:shd w:val="clear" w:color="auto" w:fill="FFFFFF"/>
                <w:lang w:val="en-US" w:eastAsia="zh-CN"/>
              </w:rPr>
              <w:t>28648、18356435020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43"/>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894" w:type="dxa"/>
            <w:vAlign w:val="center"/>
          </w:tcPr>
          <w:p>
            <w:pPr>
              <w:pStyle w:val="44"/>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霍山石斛高产高效行动-产业培训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43"/>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894" w:type="dxa"/>
            <w:vAlign w:val="center"/>
          </w:tcPr>
          <w:p>
            <w:pPr>
              <w:pStyle w:val="44"/>
              <w:widowControl w:val="0"/>
              <w:adjustRightInd w:val="0"/>
              <w:snapToGrid w:val="0"/>
              <w:spacing w:before="0" w:beforeAutospacing="0" w:after="0" w:afterAutospacing="0" w:line="320" w:lineRule="exact"/>
              <w:jc w:val="both"/>
              <w:rPr>
                <w:rFonts w:hint="default" w:ascii="宋体" w:hAnsi="宋体" w:eastAsia="宋体" w:cs="宋体"/>
                <w:b w:val="0"/>
                <w:bCs/>
                <w:color w:val="auto"/>
                <w:sz w:val="21"/>
                <w:szCs w:val="21"/>
                <w:highlight w:val="none"/>
                <w:lang w:val="en-US" w:eastAsia="zh-CN"/>
              </w:rPr>
            </w:pPr>
            <w:r>
              <w:rPr>
                <w:rFonts w:hint="eastAsia" w:cs="宋体"/>
                <w:b w:val="0"/>
                <w:bCs/>
                <w:color w:val="auto"/>
                <w:kern w:val="2"/>
                <w:sz w:val="21"/>
                <w:szCs w:val="21"/>
                <w:highlight w:val="none"/>
                <w:lang w:eastAsia="zh-CN"/>
              </w:rPr>
              <w:t>MCHS-2023-050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894"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shd w:val="clear" w:color="auto" w:fill="FFFFFF"/>
                <w:lang w:val="en-US" w:eastAsia="zh-CN"/>
              </w:rPr>
              <w:t>人民币</w:t>
            </w:r>
            <w:r>
              <w:rPr>
                <w:rFonts w:hint="eastAsia" w:ascii="宋体" w:hAnsi="宋体" w:cs="宋体"/>
                <w:color w:val="auto"/>
                <w:kern w:val="0"/>
                <w:sz w:val="21"/>
                <w:szCs w:val="21"/>
                <w:highlight w:val="none"/>
                <w:shd w:val="clear" w:color="auto" w:fill="FFFFFF"/>
                <w:lang w:val="en-US" w:eastAsia="zh-CN"/>
              </w:rPr>
              <w:t>壹拾叁万元整</w:t>
            </w:r>
            <w:r>
              <w:rPr>
                <w:rFonts w:hint="eastAsia" w:ascii="宋体" w:hAnsi="宋体" w:eastAsia="宋体" w:cs="宋体"/>
                <w:color w:val="auto"/>
                <w:kern w:val="0"/>
                <w:sz w:val="21"/>
                <w:szCs w:val="21"/>
                <w:highlight w:val="none"/>
                <w:shd w:val="clear" w:color="auto" w:fill="FFFFFF"/>
                <w:lang w:val="en-US" w:eastAsia="zh-CN"/>
              </w:rPr>
              <w:t>（小写：¥1</w:t>
            </w:r>
            <w:r>
              <w:rPr>
                <w:rFonts w:hint="eastAsia" w:ascii="宋体" w:hAnsi="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lang w:val="en-US" w:eastAsia="zh-CN"/>
              </w:rPr>
              <w:t>0000.00元）</w:t>
            </w:r>
            <w:r>
              <w:rPr>
                <w:rFonts w:hint="eastAsia" w:ascii="宋体" w:hAnsi="宋体" w:eastAsia="宋体" w:cs="宋体"/>
                <w:color w:val="auto"/>
                <w:kern w:val="0"/>
                <w:sz w:val="21"/>
                <w:szCs w:val="21"/>
                <w:highlight w:val="none"/>
                <w:shd w:val="clear" w:color="auto" w:fill="FFFFFF"/>
              </w:rPr>
              <w:t>，超过此限价的报价为无效</w:t>
            </w:r>
            <w:r>
              <w:rPr>
                <w:rFonts w:hint="eastAsia" w:ascii="宋体" w:hAnsi="宋体" w:eastAsia="宋体"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894"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付款方式</w:t>
            </w:r>
          </w:p>
        </w:tc>
        <w:tc>
          <w:tcPr>
            <w:tcW w:w="7894" w:type="dxa"/>
            <w:vAlign w:val="center"/>
          </w:tcPr>
          <w:p>
            <w:pPr>
              <w:adjustRightInd w:val="0"/>
              <w:snapToGrid w:val="0"/>
              <w:spacing w:line="320" w:lineRule="exact"/>
              <w:jc w:val="lef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合同签订后采购人向成交供应商支付合同价款的50%，余下50%在成交供应商完成培训且颁发证书后付清。（具体以签订合同为准）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服务地点</w:t>
            </w:r>
          </w:p>
        </w:tc>
        <w:tc>
          <w:tcPr>
            <w:tcW w:w="7894" w:type="dxa"/>
            <w:vAlign w:val="top"/>
          </w:tcPr>
          <w:p>
            <w:pPr>
              <w:adjustRightInd w:val="0"/>
              <w:snapToGrid w:val="0"/>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服务期</w:t>
            </w:r>
          </w:p>
        </w:tc>
        <w:tc>
          <w:tcPr>
            <w:tcW w:w="7894" w:type="dxa"/>
            <w:vAlign w:val="center"/>
          </w:tcPr>
          <w:p>
            <w:pPr>
              <w:adjustRightInd w:val="0"/>
              <w:snapToGrid w:val="0"/>
              <w:spacing w:line="320" w:lineRule="exact"/>
              <w:jc w:val="both"/>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报价要求</w:t>
            </w:r>
          </w:p>
        </w:tc>
        <w:tc>
          <w:tcPr>
            <w:tcW w:w="7894"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1、报价方式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此项报价必须是唯一报价，任何有选择性的报价或出现多个报价的情况将导致投标无效。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2、报价说明：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color w:val="auto"/>
                <w:szCs w:val="21"/>
                <w:highlight w:val="none"/>
                <w:lang w:val="en-US" w:eastAsia="zh-CN"/>
              </w:rPr>
            </w:pPr>
            <w:r>
              <w:rPr>
                <w:rFonts w:hint="default" w:ascii="Times New Roman" w:hAnsi="Times New Roman" w:eastAsia="宋体" w:cs="Times New Roman"/>
                <w:kern w:val="2"/>
                <w:sz w:val="21"/>
                <w:lang w:val="en-US" w:eastAsia="zh-CN" w:bidi="ar-SA"/>
              </w:rPr>
              <w:t>供应商应当充分了解项目情况，根据项目服务需求，结合工作量、市场和政策变化因素、潜在风险以及自身实力等方面，理性、审慎报价。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894"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w:t>
            </w:r>
            <w:r>
              <w:rPr>
                <w:rFonts w:hint="eastAsia" w:ascii="宋体" w:hAnsi="宋体" w:cs="宋体"/>
                <w:b/>
                <w:color w:val="auto"/>
                <w:sz w:val="21"/>
                <w:szCs w:val="21"/>
                <w:highlight w:val="none"/>
                <w:lang w:eastAsia="zh-CN"/>
              </w:rPr>
              <w:t>同询价截止时间</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894" w:type="dxa"/>
            <w:vAlign w:val="center"/>
          </w:tcPr>
          <w:p>
            <w:pPr>
              <w:numPr>
                <w:ilvl w:val="0"/>
                <w:numId w:val="0"/>
              </w:numPr>
              <w:shd w:val="solid" w:color="FFFFFF" w:fill="auto"/>
              <w:autoSpaceDN w:val="0"/>
              <w:spacing w:line="380" w:lineRule="exact"/>
              <w:rPr>
                <w:rFonts w:hint="default"/>
                <w:lang w:val="en-US" w:eastAsia="zh-CN"/>
              </w:rPr>
            </w:pPr>
            <w:r>
              <w:rPr>
                <w:rFonts w:hint="eastAsia" w:ascii="宋体" w:hAnsi="宋体"/>
                <w:color w:val="auto"/>
                <w:szCs w:val="21"/>
                <w:highlight w:val="none"/>
              </w:rPr>
              <w:t>标书要求：</w:t>
            </w:r>
            <w:r>
              <w:rPr>
                <w:rFonts w:hint="eastAsia" w:ascii="宋体" w:hAnsi="宋体"/>
                <w:color w:val="auto"/>
                <w:szCs w:val="21"/>
                <w:highlight w:val="none"/>
                <w:lang w:eastAsia="zh-CN"/>
              </w:rPr>
              <w:t>纸质</w:t>
            </w:r>
            <w:r>
              <w:rPr>
                <w:rFonts w:hint="eastAsia" w:ascii="宋体" w:hAnsi="宋体"/>
                <w:color w:val="auto"/>
                <w:szCs w:val="21"/>
                <w:highlight w:val="none"/>
              </w:rPr>
              <w:t>响应文件，应在</w:t>
            </w:r>
            <w:r>
              <w:rPr>
                <w:rFonts w:hint="eastAsia" w:ascii="宋体" w:hAnsi="宋体"/>
                <w:color w:val="auto"/>
                <w:szCs w:val="21"/>
                <w:highlight w:val="none"/>
                <w:lang w:eastAsia="zh-CN"/>
              </w:rPr>
              <w:t>响应文件递交截止时间内递交</w:t>
            </w:r>
            <w:r>
              <w:rPr>
                <w:rFonts w:hint="eastAsia" w:ascii="宋体" w:hAnsi="宋体"/>
                <w:color w:val="auto"/>
                <w:szCs w:val="21"/>
                <w:highlight w:val="none"/>
              </w:rPr>
              <w:t>到</w:t>
            </w:r>
            <w:r>
              <w:rPr>
                <w:rFonts w:hint="eastAsia" w:ascii="宋体" w:hAnsi="宋体"/>
                <w:color w:val="auto"/>
                <w:szCs w:val="21"/>
                <w:highlight w:val="none"/>
                <w:lang w:val="en-US" w:eastAsia="zh-CN"/>
              </w:rPr>
              <w:t>安徽铭诚工程咨询有限公司，须在截止时间内到达指定地点。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89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70" w:type="dxa"/>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13.1</w:t>
            </w:r>
          </w:p>
        </w:tc>
        <w:tc>
          <w:tcPr>
            <w:tcW w:w="1825" w:type="dxa"/>
            <w:vAlign w:val="center"/>
          </w:tcPr>
          <w:p>
            <w:pPr>
              <w:adjustRightInd w:val="0"/>
              <w:snapToGrid w:val="0"/>
              <w:spacing w:line="340" w:lineRule="exact"/>
              <w:rPr>
                <w:rFonts w:hint="eastAsia" w:ascii="宋体" w:hAnsi="宋体" w:eastAsia="宋体" w:cs="宋体"/>
                <w:bCs/>
                <w:color w:val="auto"/>
                <w:sz w:val="21"/>
                <w:szCs w:val="21"/>
                <w:highlight w:val="none"/>
              </w:rPr>
            </w:pPr>
            <w:r>
              <w:rPr>
                <w:rFonts w:hint="eastAsia" w:ascii="宋体" w:hAnsi="宋体" w:cs="宋体"/>
                <w:b/>
                <w:color w:val="auto"/>
                <w:kern w:val="10"/>
                <w:highlight w:val="none"/>
              </w:rPr>
              <w:t xml:space="preserve">开标时间和地点 </w:t>
            </w:r>
          </w:p>
        </w:tc>
        <w:tc>
          <w:tcPr>
            <w:tcW w:w="7894" w:type="dxa"/>
            <w:vAlign w:val="center"/>
          </w:tcPr>
          <w:p>
            <w:pPr>
              <w:adjustRightInd w:val="0"/>
              <w:snapToGrid w:val="0"/>
              <w:spacing w:line="340" w:lineRule="exact"/>
              <w:rPr>
                <w:rFonts w:hint="eastAsia" w:ascii="宋体" w:hAnsi="宋体" w:cs="宋体"/>
                <w:color w:val="auto"/>
                <w:szCs w:val="21"/>
                <w:highlight w:val="none"/>
                <w:lang w:eastAsia="zh-CN"/>
              </w:rPr>
            </w:pPr>
            <w:r>
              <w:rPr>
                <w:rFonts w:hint="eastAsia" w:ascii="宋体" w:hAnsi="宋体" w:cs="宋体"/>
                <w:b/>
                <w:bCs/>
                <w:color w:val="auto"/>
                <w:highlight w:val="none"/>
              </w:rPr>
              <w:t>投标</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法定代表人或代理人必须到场参加开标会议</w:t>
            </w:r>
            <w:r>
              <w:rPr>
                <w:rFonts w:hint="eastAsia" w:ascii="宋体" w:hAnsi="宋体" w:cs="宋体"/>
                <w:bCs/>
                <w:color w:val="auto"/>
                <w:highlight w:val="none"/>
              </w:rPr>
              <w:t>，并出示授权书(格式参照招标文件提供的格式)、代理人身份证原件（</w:t>
            </w:r>
            <w:r>
              <w:rPr>
                <w:rFonts w:hint="eastAsia" w:ascii="宋体" w:hAnsi="宋体" w:cs="宋体"/>
                <w:color w:val="auto"/>
                <w:kern w:val="10"/>
                <w:highlight w:val="none"/>
                <w:u w:val="single"/>
              </w:rPr>
              <w:t>法定代表人参加投标的，出示其身份证原件即可</w:t>
            </w:r>
            <w:r>
              <w:rPr>
                <w:rFonts w:hint="eastAsia" w:ascii="宋体" w:hAnsi="宋体" w:cs="宋体"/>
                <w:bCs/>
                <w:color w:val="auto"/>
                <w:highlight w:val="none"/>
                <w:u w:val="single"/>
              </w:rPr>
              <w:t>）</w:t>
            </w:r>
            <w:r>
              <w:rPr>
                <w:rFonts w:hint="eastAsia" w:ascii="宋体" w:hAnsi="宋体" w:cs="宋体"/>
                <w:bCs/>
                <w:color w:val="auto"/>
                <w:highlight w:val="none"/>
              </w:rPr>
              <w:t>，以便开标会议上证明其身份及投标资格。</w:t>
            </w:r>
            <w:r>
              <w:rPr>
                <w:rFonts w:hint="eastAsia" w:ascii="宋体" w:hAnsi="宋体" w:cs="宋体"/>
                <w:b/>
                <w:bCs/>
                <w:color w:val="auto"/>
                <w:highlight w:val="none"/>
                <w:u w:val="single"/>
              </w:rPr>
              <w:t>代理人参加投标的，</w:t>
            </w:r>
            <w:r>
              <w:rPr>
                <w:rFonts w:hint="eastAsia" w:ascii="宋体" w:hAnsi="宋体" w:cs="宋体"/>
                <w:bCs/>
                <w:color w:val="auto"/>
                <w:highlight w:val="none"/>
                <w:u w:val="single"/>
              </w:rPr>
              <w:t>如开标现场其未单独提交法人授权委托书，且投标文件也未有法人授权委托书原件，其投标文件按照无效投标处理。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13.2</w:t>
            </w:r>
          </w:p>
        </w:tc>
        <w:tc>
          <w:tcPr>
            <w:tcW w:w="1825" w:type="dxa"/>
            <w:vAlign w:val="center"/>
          </w:tcPr>
          <w:p>
            <w:pPr>
              <w:adjustRightInd w:val="0"/>
              <w:snapToGrid w:val="0"/>
              <w:spacing w:line="340" w:lineRule="exact"/>
              <w:jc w:val="center"/>
              <w:rPr>
                <w:rFonts w:hint="default" w:ascii="宋体" w:hAnsi="宋体" w:eastAsia="宋体" w:cs="宋体"/>
                <w:b/>
                <w:color w:val="auto"/>
                <w:kern w:val="10"/>
                <w:highlight w:val="none"/>
                <w:lang w:val="en-US" w:eastAsia="zh-CN"/>
              </w:rPr>
            </w:pPr>
            <w:r>
              <w:rPr>
                <w:rFonts w:hint="eastAsia" w:ascii="宋体" w:hAnsi="宋体" w:cs="宋体"/>
                <w:b/>
                <w:color w:val="auto"/>
                <w:kern w:val="10"/>
                <w:highlight w:val="none"/>
                <w:lang w:val="en-US" w:eastAsia="zh-CN"/>
              </w:rPr>
              <w:t>资格审查</w:t>
            </w:r>
          </w:p>
        </w:tc>
        <w:tc>
          <w:tcPr>
            <w:tcW w:w="7894" w:type="dxa"/>
            <w:vAlign w:val="center"/>
          </w:tcPr>
          <w:p>
            <w:pPr>
              <w:adjustRightInd w:val="0"/>
              <w:snapToGrid w:val="0"/>
              <w:spacing w:line="340" w:lineRule="exact"/>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详见询价公告要求。先进行资格审查，然后对资格审查通过的供应商进行响应性评审。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894"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color w:val="auto"/>
                <w:sz w:val="21"/>
                <w:szCs w:val="21"/>
                <w:shd w:val="clear" w:color="auto" w:fill="FFFFFF"/>
                <w:lang w:eastAsia="zh-CN"/>
              </w:rPr>
              <w:t>安徽铭诚工程咨询有限公司</w:t>
            </w:r>
            <w:r>
              <w:rPr>
                <w:rFonts w:hint="eastAsia" w:ascii="宋体" w:hAnsi="宋体" w:cs="宋体"/>
                <w:color w:val="auto"/>
                <w:sz w:val="21"/>
                <w:szCs w:val="21"/>
                <w:shd w:val="clear" w:color="auto" w:fill="FFFFFF"/>
              </w:rPr>
              <w:t>（</w:t>
            </w:r>
            <w:r>
              <w:rPr>
                <w:rFonts w:hint="eastAsia" w:ascii="宋体" w:hAnsi="宋体" w:eastAsia="宋体" w:cs="宋体"/>
                <w:color w:val="auto"/>
                <w:sz w:val="24"/>
                <w:szCs w:val="24"/>
                <w:lang w:eastAsia="zh-CN"/>
              </w:rPr>
              <w:t>http://www.anhuimingcheng.com/</w:t>
            </w:r>
            <w:r>
              <w:rPr>
                <w:rFonts w:hint="eastAsia" w:ascii="宋体" w:hAnsi="宋体" w:cs="宋体"/>
                <w:color w:val="auto"/>
                <w:sz w:val="21"/>
                <w:szCs w:val="21"/>
                <w:shd w:val="clear" w:color="auto" w:fill="FFFFFF"/>
              </w:rPr>
              <w:t>）</w:t>
            </w:r>
            <w:r>
              <w:rPr>
                <w:rFonts w:hint="eastAsia" w:ascii="宋体" w:hAnsi="宋体"/>
                <w:color w:val="auto"/>
                <w:szCs w:val="21"/>
                <w:highlight w:val="none"/>
              </w:rPr>
              <w:t>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894"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hint="eastAsia" w:ascii="宋体" w:hAnsi="宋体" w:cs="宋体"/>
                <w:color w:val="auto"/>
                <w:highlight w:val="none"/>
                <w:lang w:val="en-US" w:eastAsia="zh-CN"/>
              </w:rPr>
              <w:t>1</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9" w:hRule="atLeas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894"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w:t>
            </w:r>
            <w:r>
              <w:rPr>
                <w:rFonts w:hint="eastAsia" w:ascii="宋体" w:hAnsi="宋体" w:cs="宋体"/>
                <w:color w:val="auto"/>
                <w:sz w:val="21"/>
                <w:szCs w:val="21"/>
                <w:highlight w:val="none"/>
                <w:lang w:val="en-US" w:eastAsia="zh-CN"/>
              </w:rPr>
              <w:t>1请于开标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1天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349131019@qq.com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color w:val="auto"/>
                <w:sz w:val="21"/>
                <w:szCs w:val="21"/>
                <w:shd w:val="clear" w:color="auto" w:fill="FFFFFF"/>
                <w:lang w:eastAsia="zh-CN"/>
              </w:rPr>
              <w:t>安徽铭诚工程咨询有限公司</w:t>
            </w:r>
            <w:r>
              <w:rPr>
                <w:rFonts w:hint="eastAsia" w:ascii="宋体" w:hAnsi="宋体" w:cs="宋体"/>
                <w:color w:val="auto"/>
                <w:sz w:val="21"/>
                <w:szCs w:val="21"/>
                <w:shd w:val="clear" w:color="auto" w:fill="FFFFFF"/>
              </w:rPr>
              <w:t>（</w:t>
            </w:r>
            <w:r>
              <w:rPr>
                <w:rFonts w:hint="eastAsia" w:ascii="宋体" w:hAnsi="宋体" w:eastAsia="宋体" w:cs="宋体"/>
                <w:color w:val="auto"/>
                <w:sz w:val="24"/>
                <w:szCs w:val="24"/>
                <w:lang w:eastAsia="zh-CN"/>
              </w:rPr>
              <w:t>http://www.anhuimingcheng.com/</w:t>
            </w:r>
            <w:r>
              <w:rPr>
                <w:rFonts w:hint="eastAsia" w:ascii="宋体" w:hAnsi="宋体" w:cs="宋体"/>
                <w:color w:val="auto"/>
                <w:sz w:val="21"/>
                <w:szCs w:val="21"/>
                <w:shd w:val="clear" w:color="auto" w:fill="FFFFFF"/>
              </w:rPr>
              <w:t>）</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询价文件中</w:t>
            </w:r>
            <w:r>
              <w:rPr>
                <w:rFonts w:hint="eastAsia" w:ascii="宋体" w:hAnsi="宋体" w:eastAsia="宋体" w:cs="宋体"/>
                <w:color w:val="auto"/>
                <w:sz w:val="21"/>
                <w:szCs w:val="21"/>
                <w:highlight w:val="none"/>
                <w:lang w:val="en-US" w:eastAsia="zh-CN"/>
              </w:rPr>
              <w:t>质疑</w:t>
            </w:r>
            <w:r>
              <w:rPr>
                <w:rFonts w:hint="eastAsia" w:ascii="宋体" w:hAnsi="宋体" w:cs="宋体"/>
                <w:color w:val="auto"/>
                <w:sz w:val="21"/>
                <w:szCs w:val="21"/>
                <w:highlight w:val="none"/>
                <w:lang w:val="en-US" w:eastAsia="zh-CN"/>
              </w:rPr>
              <w:t>模板</w:t>
            </w:r>
            <w:r>
              <w:rPr>
                <w:rFonts w:hint="eastAsia" w:ascii="宋体" w:hAnsi="宋体" w:eastAsia="宋体" w:cs="宋体"/>
                <w:color w:val="auto"/>
                <w:sz w:val="21"/>
                <w:szCs w:val="21"/>
                <w:highlight w:val="none"/>
                <w:lang w:val="en-US" w:eastAsia="zh-CN"/>
              </w:rPr>
              <w:t>，提出质疑。供应商在递交质疑函纸质版的同时，必须将与纸质版质疑函一致的电子版（为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349131019@qq.com</w:t>
            </w:r>
            <w:r>
              <w:rPr>
                <w:rFonts w:hint="eastAsia" w:ascii="宋体" w:hAnsi="宋体" w:eastAsia="宋体" w:cs="宋体"/>
                <w:color w:val="auto"/>
                <w:sz w:val="21"/>
                <w:szCs w:val="21"/>
                <w:highlight w:val="none"/>
                <w:lang w:val="en-US" w:eastAsia="zh-CN"/>
              </w:rPr>
              <w:t>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894"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894" w:type="dxa"/>
            <w:vAlign w:val="center"/>
          </w:tcPr>
          <w:p>
            <w:pPr>
              <w:adjustRightInd w:val="0"/>
              <w:snapToGrid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894" w:type="dxa"/>
            <w:vAlign w:val="center"/>
          </w:tcPr>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（2）供应商或其法定代表人被人民检察院列入行贿犯罪档案的；</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5"/>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5"/>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5"/>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894" w:type="dxa"/>
            <w:vAlign w:val="center"/>
          </w:tcPr>
          <w:p>
            <w:pPr>
              <w:pStyle w:val="45"/>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w:t>
            </w:r>
            <w:r>
              <w:rPr>
                <w:rFonts w:hint="eastAsia" w:ascii="宋体" w:hAnsi="宋体" w:cs="宋体"/>
                <w:b/>
                <w:color w:val="auto"/>
                <w:sz w:val="21"/>
                <w:szCs w:val="21"/>
                <w:highlight w:val="none"/>
                <w:lang w:val="en-US" w:eastAsia="zh-CN"/>
              </w:rPr>
              <w:t>监督</w:t>
            </w:r>
            <w:r>
              <w:rPr>
                <w:rFonts w:hint="eastAsia" w:ascii="宋体" w:hAnsi="宋体" w:eastAsia="宋体" w:cs="宋体"/>
                <w:b/>
                <w:color w:val="auto"/>
                <w:sz w:val="21"/>
                <w:szCs w:val="21"/>
                <w:highlight w:val="none"/>
              </w:rPr>
              <w:t>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备注三</w:t>
            </w:r>
          </w:p>
        </w:tc>
        <w:tc>
          <w:tcPr>
            <w:tcW w:w="7894" w:type="dxa"/>
            <w:vAlign w:val="center"/>
          </w:tcPr>
          <w:p>
            <w:pPr>
              <w:pStyle w:val="45"/>
              <w:adjustRightInd w:val="0"/>
              <w:snapToGrid w:val="0"/>
              <w:spacing w:line="32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成交供应商因不可抗力或者自身原因不能在规定的时间内与采购人签订采购合同，采购人可以与排在成交供应商后第一位的候选供应商签订采购合同，以此类推或重新组织采购。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备注四</w:t>
            </w:r>
          </w:p>
        </w:tc>
        <w:tc>
          <w:tcPr>
            <w:tcW w:w="7894" w:type="dxa"/>
            <w:vAlign w:val="center"/>
          </w:tcPr>
          <w:p>
            <w:pPr>
              <w:adjustRightInd w:val="0"/>
              <w:snapToGrid w:val="0"/>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发生下列情况之一时，投标人将被取消成交资格并列入诚信黑名单：</w:t>
            </w:r>
          </w:p>
          <w:p>
            <w:pPr>
              <w:adjustRightInd w:val="0"/>
              <w:snapToGrid w:val="0"/>
              <w:spacing w:line="40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（1）成交人未能在规定期限内按照询价文件内容签订合同协议的；</w:t>
            </w:r>
          </w:p>
          <w:p>
            <w:pPr>
              <w:adjustRightInd w:val="0"/>
              <w:snapToGrid w:val="0"/>
              <w:spacing w:line="40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（2）成交人因自身原放弃成交资格的；</w:t>
            </w:r>
          </w:p>
          <w:p>
            <w:pPr>
              <w:pStyle w:val="45"/>
              <w:adjustRightInd w:val="0"/>
              <w:snapToGrid w:val="0"/>
              <w:spacing w:line="320" w:lineRule="exact"/>
              <w:rPr>
                <w:rFonts w:hint="eastAsia" w:ascii="宋体" w:hAnsi="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（3）成交在询价活动中存在违规和违法行为的。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489" w:type="dxa"/>
            <w:gridSpan w:val="3"/>
            <w:vAlign w:val="center"/>
          </w:tcPr>
          <w:p>
            <w:pPr>
              <w:adjustRightInd w:val="0"/>
              <w:snapToGrid w:val="0"/>
              <w:spacing w:line="360" w:lineRule="exact"/>
              <w:jc w:val="left"/>
              <w:rPr>
                <w:rFonts w:hint="eastAsia"/>
              </w:rPr>
            </w:pPr>
            <w:r>
              <w:rPr>
                <w:rFonts w:hint="eastAsia"/>
              </w:rPr>
              <w:t>备注</w:t>
            </w:r>
            <w:r>
              <w:rPr>
                <w:rFonts w:hint="eastAsia"/>
                <w:lang w:eastAsia="zh-CN"/>
              </w:rPr>
              <w:t>：</w:t>
            </w:r>
            <w:r>
              <w:rPr>
                <w:rFonts w:hint="eastAsia"/>
              </w:rPr>
              <w:t>1</w:t>
            </w:r>
            <w:r>
              <w:rPr>
                <w:rFonts w:hint="eastAsia"/>
                <w:lang w:eastAsia="zh-CN"/>
              </w:rPr>
              <w:t>、</w:t>
            </w:r>
            <w:r>
              <w:rPr>
                <w:rFonts w:hint="eastAsia"/>
                <w:lang w:val="en-US" w:eastAsia="zh-CN"/>
              </w:rPr>
              <w:t>采购代理服务费：根据国家发展改革委《关于进一步放开建设项目专业服务价格的通知》（发改价格〔2015〕299号）等文件规定，招标代理服务费由中标人（成交人）支付，投标人成交后在领取成交通知书前缴纳采购代理服务费，本项目采购代理服务费为协议价3000.00元。评审费据实收取。</w:t>
            </w:r>
          </w:p>
          <w:p>
            <w:pPr>
              <w:numPr>
                <w:ilvl w:val="0"/>
                <w:numId w:val="0"/>
              </w:numPr>
              <w:adjustRightInd w:val="0"/>
              <w:snapToGrid w:val="0"/>
              <w:spacing w:line="360" w:lineRule="exact"/>
              <w:jc w:val="left"/>
              <w:rPr>
                <w:rFonts w:hint="eastAsia" w:eastAsia="宋体"/>
                <w:lang w:val="en-US" w:eastAsia="zh-CN"/>
              </w:rPr>
            </w:pPr>
            <w:r>
              <w:rPr>
                <w:rFonts w:hint="eastAsia"/>
                <w:lang w:val="en-US" w:eastAsia="zh-CN"/>
              </w:rPr>
              <w:t>2、</w:t>
            </w:r>
            <w:r>
              <w:rPr>
                <w:rFonts w:hint="eastAsia"/>
                <w:lang w:eastAsia="zh-CN"/>
              </w:rPr>
              <w:t>投标人在响应文件递交截止时间内收到的响应文件不足三家的，或评审过程中造成流标现象的，其响应文件也不予退还给投标人。</w:t>
            </w:r>
            <w:bookmarkStart w:id="79" w:name="_GoBack"/>
            <w:bookmarkEnd w:id="79"/>
          </w:p>
        </w:tc>
      </w:tr>
    </w:tbl>
    <w:p>
      <w:pPr>
        <w:jc w:val="both"/>
        <w:rPr>
          <w:rFonts w:hint="eastAsia" w:ascii="宋体" w:hAnsi="宋体" w:eastAsia="宋体" w:cs="宋体"/>
          <w:b/>
          <w:bCs w:val="0"/>
          <w:color w:val="auto"/>
          <w:sz w:val="28"/>
          <w:szCs w:val="28"/>
        </w:rPr>
      </w:pPr>
      <w:bookmarkStart w:id="7" w:name="_Toc16823"/>
      <w:bookmarkStart w:id="8" w:name="_Toc438107743"/>
      <w:bookmarkStart w:id="9" w:name="_Toc363199267"/>
      <w:bookmarkStart w:id="10" w:name="_Toc216158627"/>
    </w:p>
    <w:p>
      <w:pPr>
        <w:numPr>
          <w:ilvl w:val="0"/>
          <w:numId w:val="1"/>
        </w:numPr>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供应商资格</w:t>
      </w:r>
      <w:bookmarkEnd w:id="7"/>
      <w:bookmarkEnd w:id="8"/>
      <w:bookmarkStart w:id="11" w:name="_Toc12806"/>
      <w:bookmarkStart w:id="12" w:name="_Toc216158625"/>
      <w:bookmarkStart w:id="13" w:name="_Toc438648662"/>
      <w:bookmarkStart w:id="14" w:name="_Toc363199266"/>
    </w:p>
    <w:p>
      <w:pPr>
        <w:adjustRightInd w:val="0"/>
        <w:snapToGrid w:val="0"/>
        <w:spacing w:line="440" w:lineRule="exact"/>
        <w:jc w:val="center"/>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评审办法前附表一（资格审查指标表）</w:t>
      </w:r>
    </w:p>
    <w:tbl>
      <w:tblPr>
        <w:tblStyle w:val="23"/>
        <w:tblW w:w="9779" w:type="dxa"/>
        <w:tblInd w:w="0" w:type="dxa"/>
        <w:tblLayout w:type="fixed"/>
        <w:tblCellMar>
          <w:top w:w="0" w:type="dxa"/>
          <w:left w:w="108" w:type="dxa"/>
          <w:bottom w:w="0" w:type="dxa"/>
          <w:right w:w="108" w:type="dxa"/>
        </w:tblCellMar>
      </w:tblPr>
      <w:tblGrid>
        <w:gridCol w:w="679"/>
        <w:gridCol w:w="2548"/>
        <w:gridCol w:w="6552"/>
      </w:tblGrid>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40" w:lineRule="exact"/>
              <w:ind w:left="0" w:leftChars="0" w:right="0" w:firstLine="0" w:firstLineChars="0"/>
              <w:jc w:val="both"/>
              <w:rPr>
                <w:rFonts w:hint="eastAsia" w:ascii="宋体" w:hAnsi="宋体" w:eastAsia="宋体" w:cs="宋体"/>
                <w:color w:val="000000"/>
                <w:szCs w:val="21"/>
              </w:rPr>
            </w:pPr>
            <w:r>
              <w:rPr>
                <w:rFonts w:hint="eastAsia" w:ascii="宋体" w:hAnsi="宋体" w:eastAsia="宋体" w:cs="宋体"/>
                <w:color w:val="000000"/>
                <w:szCs w:val="21"/>
              </w:rPr>
              <w:t>序号</w:t>
            </w:r>
          </w:p>
        </w:tc>
        <w:tc>
          <w:tcPr>
            <w:tcW w:w="254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rPr>
              <w:t>评审因素</w:t>
            </w:r>
          </w:p>
        </w:tc>
        <w:tc>
          <w:tcPr>
            <w:tcW w:w="6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rPr>
              <w:t>投标资格评审标准</w:t>
            </w:r>
          </w:p>
        </w:tc>
      </w:tr>
      <w:tr>
        <w:tblPrEx>
          <w:tblCellMar>
            <w:top w:w="0" w:type="dxa"/>
            <w:left w:w="108" w:type="dxa"/>
            <w:bottom w:w="0" w:type="dxa"/>
            <w:right w:w="108" w:type="dxa"/>
          </w:tblCellMar>
        </w:tblPrEx>
        <w:trPr>
          <w:trHeight w:val="965"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60" w:lineRule="exact"/>
              <w:ind w:left="0" w:leftChars="0" w:right="0" w:firstLine="0" w:firstLineChars="0"/>
              <w:jc w:val="both"/>
              <w:rPr>
                <w:rFonts w:hint="eastAsia" w:ascii="宋体" w:hAnsi="宋体" w:eastAsia="宋体" w:cs="宋体"/>
                <w:color w:val="000000"/>
                <w:szCs w:val="21"/>
              </w:rPr>
            </w:pPr>
            <w:r>
              <w:rPr>
                <w:rFonts w:hint="eastAsia" w:ascii="宋体" w:hAnsi="宋体" w:eastAsia="宋体" w:cs="宋体"/>
                <w:color w:val="000000"/>
                <w:szCs w:val="21"/>
              </w:rPr>
              <w:t>1</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60" w:lineRule="exact"/>
              <w:ind w:left="0" w:leftChars="0" w:right="0" w:firstLine="0" w:firstLineChars="0"/>
              <w:jc w:val="both"/>
              <w:rPr>
                <w:rFonts w:hint="eastAsia" w:ascii="宋体" w:hAnsi="宋体" w:eastAsia="宋体" w:cs="宋体"/>
                <w:color w:val="000000"/>
                <w:szCs w:val="21"/>
              </w:rPr>
            </w:pPr>
            <w:r>
              <w:rPr>
                <w:rFonts w:hint="eastAsia" w:ascii="宋体" w:hAnsi="宋体" w:eastAsia="宋体" w:cs="宋体"/>
                <w:color w:val="000000"/>
                <w:szCs w:val="21"/>
              </w:rPr>
              <w:t>法人授权委托书及代理人身份证</w:t>
            </w:r>
          </w:p>
        </w:tc>
        <w:tc>
          <w:tcPr>
            <w:tcW w:w="6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300" w:lineRule="exact"/>
              <w:ind w:left="0" w:leftChars="0" w:right="0" w:firstLine="0" w:firstLineChars="0"/>
              <w:rPr>
                <w:rFonts w:hint="eastAsia" w:ascii="宋体" w:hAnsi="宋体" w:eastAsia="宋体" w:cs="宋体"/>
                <w:color w:val="000000"/>
                <w:spacing w:val="-4"/>
                <w:szCs w:val="21"/>
              </w:rPr>
            </w:pPr>
            <w:r>
              <w:rPr>
                <w:rFonts w:hint="eastAsia" w:ascii="宋体" w:hAnsi="宋体" w:eastAsia="宋体" w:cs="宋体"/>
                <w:color w:val="000000"/>
                <w:spacing w:val="-4"/>
                <w:szCs w:val="21"/>
              </w:rPr>
              <w:t>若法人代表本人参加开标会则只需查验身份证；若代理人参加开标</w:t>
            </w:r>
            <w:r>
              <w:rPr>
                <w:rFonts w:hint="eastAsia" w:ascii="宋体" w:hAnsi="宋体" w:eastAsia="宋体" w:cs="宋体"/>
                <w:color w:val="000000"/>
                <w:spacing w:val="-2"/>
                <w:szCs w:val="21"/>
              </w:rPr>
              <w:t>会则需查验法人授权委托书、代理人居民身份证</w:t>
            </w:r>
            <w:r>
              <w:rPr>
                <w:rFonts w:hint="eastAsia" w:ascii="宋体" w:hAnsi="宋体" w:eastAsia="宋体" w:cs="宋体"/>
                <w:b/>
                <w:bCs/>
                <w:color w:val="000000"/>
                <w:spacing w:val="-2"/>
                <w:szCs w:val="21"/>
              </w:rPr>
              <w:t>（</w:t>
            </w:r>
            <w:r>
              <w:rPr>
                <w:rFonts w:hint="eastAsia" w:ascii="宋体" w:hAnsi="宋体" w:eastAsia="宋体" w:cs="宋体"/>
                <w:b/>
                <w:bCs/>
                <w:color w:val="000000"/>
                <w:spacing w:val="-2"/>
                <w:szCs w:val="21"/>
                <w:lang w:val="en-US" w:eastAsia="zh-CN"/>
              </w:rPr>
              <w:t>询价</w:t>
            </w:r>
            <w:r>
              <w:rPr>
                <w:rFonts w:hint="eastAsia" w:ascii="宋体" w:hAnsi="宋体" w:eastAsia="宋体" w:cs="宋体"/>
                <w:b/>
                <w:bCs/>
                <w:color w:val="000000"/>
                <w:spacing w:val="-2"/>
                <w:szCs w:val="21"/>
              </w:rPr>
              <w:t>响应文件中需提供加盖投标人公章的复印件</w:t>
            </w:r>
            <w:r>
              <w:rPr>
                <w:rFonts w:hint="eastAsia" w:ascii="宋体" w:hAnsi="宋体" w:eastAsia="宋体" w:cs="宋体"/>
                <w:b/>
                <w:bCs/>
                <w:color w:val="000000"/>
                <w:spacing w:val="-4"/>
                <w:szCs w:val="21"/>
              </w:rPr>
              <w:t>，评标现场查验原件）</w:t>
            </w:r>
            <w:r>
              <w:rPr>
                <w:rFonts w:hint="eastAsia" w:ascii="宋体" w:hAnsi="宋体" w:eastAsia="宋体" w:cs="宋体"/>
                <w:color w:val="000000"/>
                <w:spacing w:val="-4"/>
                <w:szCs w:val="21"/>
              </w:rPr>
              <w:t>。</w:t>
            </w:r>
          </w:p>
        </w:tc>
      </w:tr>
      <w:tr>
        <w:tblPrEx>
          <w:tblCellMar>
            <w:top w:w="0" w:type="dxa"/>
            <w:left w:w="108" w:type="dxa"/>
            <w:bottom w:w="0" w:type="dxa"/>
            <w:right w:w="108" w:type="dxa"/>
          </w:tblCellMar>
        </w:tblPrEx>
        <w:trPr>
          <w:trHeight w:val="695"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color w:val="000000"/>
                <w:spacing w:val="-2"/>
                <w:szCs w:val="21"/>
              </w:rPr>
            </w:pPr>
            <w:r>
              <w:rPr>
                <w:rFonts w:hint="eastAsia" w:ascii="宋体" w:hAnsi="宋体" w:eastAsia="宋体" w:cs="宋体"/>
                <w:color w:val="000000"/>
                <w:spacing w:val="-2"/>
                <w:szCs w:val="21"/>
                <w:lang w:val="en-US" w:eastAsia="zh-CN"/>
              </w:rPr>
              <w:t xml:space="preserve">  </w:t>
            </w:r>
            <w:r>
              <w:rPr>
                <w:rFonts w:hint="eastAsia" w:ascii="宋体" w:hAnsi="宋体" w:eastAsia="宋体" w:cs="宋体"/>
                <w:color w:val="000000"/>
                <w:spacing w:val="-2"/>
                <w:szCs w:val="21"/>
              </w:rPr>
              <w:t>2</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firstLine="0" w:firstLineChars="0"/>
              <w:jc w:val="both"/>
              <w:rPr>
                <w:rFonts w:hint="eastAsia" w:ascii="宋体" w:hAnsi="宋体" w:eastAsia="宋体" w:cs="宋体"/>
                <w:color w:val="000000"/>
                <w:spacing w:val="-2"/>
                <w:szCs w:val="21"/>
                <w:lang w:eastAsia="zh-CN"/>
              </w:rPr>
            </w:pPr>
            <w:r>
              <w:rPr>
                <w:rFonts w:hint="eastAsia" w:ascii="宋体" w:hAnsi="宋体" w:cs="宋体"/>
                <w:color w:val="000000"/>
                <w:spacing w:val="-2"/>
                <w:szCs w:val="21"/>
                <w:lang w:eastAsia="zh-CN"/>
              </w:rPr>
              <w:t>资质证书</w:t>
            </w:r>
          </w:p>
        </w:tc>
        <w:tc>
          <w:tcPr>
            <w:tcW w:w="6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firstLine="0" w:firstLineChars="0"/>
              <w:rPr>
                <w:rFonts w:hint="eastAsia" w:ascii="宋体" w:hAnsi="宋体" w:eastAsia="宋体" w:cs="宋体"/>
                <w:color w:val="000000"/>
                <w:spacing w:val="-2"/>
                <w:szCs w:val="21"/>
              </w:rPr>
            </w:pPr>
            <w:r>
              <w:rPr>
                <w:rFonts w:hint="eastAsia" w:ascii="宋体" w:hAnsi="宋体" w:cs="宋体"/>
                <w:color w:val="000000"/>
                <w:spacing w:val="-2"/>
                <w:szCs w:val="21"/>
                <w:lang w:eastAsia="zh-CN"/>
              </w:rPr>
              <w:t>资质证书</w:t>
            </w:r>
            <w:r>
              <w:rPr>
                <w:rFonts w:hint="eastAsia" w:ascii="宋体" w:hAnsi="宋体" w:eastAsia="宋体" w:cs="宋体"/>
                <w:color w:val="000000"/>
                <w:spacing w:val="-2"/>
                <w:szCs w:val="21"/>
              </w:rPr>
              <w:t>（</w:t>
            </w:r>
            <w:r>
              <w:rPr>
                <w:rFonts w:hint="eastAsia" w:ascii="宋体" w:hAnsi="宋体" w:eastAsia="宋体" w:cs="宋体"/>
                <w:b/>
                <w:bCs/>
                <w:color w:val="000000"/>
                <w:spacing w:val="-2"/>
                <w:szCs w:val="21"/>
                <w:lang w:val="en-US" w:eastAsia="zh-CN"/>
              </w:rPr>
              <w:t>询价</w:t>
            </w:r>
            <w:r>
              <w:rPr>
                <w:rFonts w:hint="eastAsia" w:ascii="宋体" w:hAnsi="宋体" w:eastAsia="宋体" w:cs="宋体"/>
                <w:b/>
                <w:bCs/>
                <w:color w:val="000000"/>
                <w:spacing w:val="-2"/>
                <w:szCs w:val="21"/>
              </w:rPr>
              <w:t>响应文件中需提供加盖投标人公章的复印件</w:t>
            </w:r>
            <w:r>
              <w:rPr>
                <w:rFonts w:hint="eastAsia" w:ascii="宋体" w:hAnsi="宋体" w:eastAsia="宋体" w:cs="宋体"/>
                <w:color w:val="000000"/>
                <w:spacing w:val="-2"/>
                <w:szCs w:val="21"/>
              </w:rPr>
              <w:t>）。</w:t>
            </w:r>
          </w:p>
        </w:tc>
      </w:tr>
      <w:tr>
        <w:tblPrEx>
          <w:tblCellMar>
            <w:top w:w="0" w:type="dxa"/>
            <w:left w:w="108" w:type="dxa"/>
            <w:bottom w:w="0" w:type="dxa"/>
            <w:right w:w="108" w:type="dxa"/>
          </w:tblCellMar>
        </w:tblPrEx>
        <w:trPr>
          <w:trHeight w:val="308" w:hRule="atLeast"/>
        </w:trPr>
        <w:tc>
          <w:tcPr>
            <w:tcW w:w="97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60" w:lineRule="exact"/>
              <w:ind w:left="0" w:right="0"/>
              <w:rPr>
                <w:rFonts w:hint="eastAsia" w:ascii="宋体" w:hAnsi="宋体" w:eastAsia="宋体" w:cs="宋体"/>
                <w:bCs/>
                <w:color w:val="000000"/>
                <w:szCs w:val="21"/>
              </w:rPr>
            </w:pPr>
            <w:r>
              <w:rPr>
                <w:rFonts w:hint="eastAsia" w:ascii="宋体" w:hAnsi="宋体" w:eastAsia="宋体" w:cs="宋体"/>
                <w:bCs/>
                <w:color w:val="000000"/>
                <w:szCs w:val="21"/>
              </w:rPr>
              <w:t>未通过或缺少任何一项需提交的原件材料的，资格审查不合格，按无效投标处理。</w:t>
            </w:r>
          </w:p>
        </w:tc>
      </w:tr>
    </w:tbl>
    <w:p>
      <w:pPr>
        <w:adjustRightInd w:val="0"/>
        <w:snapToGrid w:val="0"/>
        <w:spacing w:line="260" w:lineRule="exact"/>
        <w:rPr>
          <w:rFonts w:hint="eastAsia" w:ascii="宋体" w:hAnsi="宋体" w:eastAsia="宋体" w:cs="宋体"/>
          <w:color w:val="000000"/>
          <w:szCs w:val="21"/>
        </w:rPr>
      </w:pPr>
      <w:r>
        <w:rPr>
          <w:rFonts w:hint="eastAsia" w:ascii="宋体" w:hAnsi="宋体" w:eastAsia="宋体" w:cs="宋体"/>
          <w:color w:val="000000"/>
          <w:szCs w:val="21"/>
        </w:rPr>
        <w:t xml:space="preserve">                                      </w:t>
      </w:r>
    </w:p>
    <w:p>
      <w:pPr>
        <w:adjustRightInd w:val="0"/>
        <w:snapToGrid w:val="0"/>
        <w:spacing w:line="260" w:lineRule="exact"/>
        <w:jc w:val="center"/>
        <w:rPr>
          <w:rFonts w:hint="eastAsia" w:ascii="宋体" w:hAnsi="宋体" w:eastAsia="宋体" w:cs="宋体"/>
          <w:b/>
          <w:color w:val="000000"/>
          <w:kern w:val="10"/>
          <w:sz w:val="24"/>
          <w:szCs w:val="24"/>
        </w:rPr>
      </w:pPr>
    </w:p>
    <w:p>
      <w:pPr>
        <w:adjustRightInd w:val="0"/>
        <w:snapToGrid w:val="0"/>
        <w:spacing w:line="260" w:lineRule="exact"/>
        <w:jc w:val="center"/>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评审办法前附表二（初步评审指标表）</w:t>
      </w:r>
    </w:p>
    <w:tbl>
      <w:tblPr>
        <w:tblStyle w:val="23"/>
        <w:tblW w:w="0" w:type="auto"/>
        <w:tblInd w:w="0" w:type="dxa"/>
        <w:tblLayout w:type="fixed"/>
        <w:tblCellMar>
          <w:top w:w="0" w:type="dxa"/>
          <w:left w:w="108" w:type="dxa"/>
          <w:bottom w:w="0" w:type="dxa"/>
          <w:right w:w="108" w:type="dxa"/>
        </w:tblCellMar>
      </w:tblPr>
      <w:tblGrid>
        <w:gridCol w:w="821"/>
        <w:gridCol w:w="2227"/>
        <w:gridCol w:w="6731"/>
      </w:tblGrid>
      <w:tr>
        <w:tblPrEx>
          <w:tblCellMar>
            <w:top w:w="0" w:type="dxa"/>
            <w:left w:w="108" w:type="dxa"/>
            <w:bottom w:w="0" w:type="dxa"/>
            <w:right w:w="108" w:type="dxa"/>
          </w:tblCellMar>
        </w:tblPrEx>
        <w:trPr>
          <w:trHeight w:val="385" w:hRule="atLeast"/>
        </w:trPr>
        <w:tc>
          <w:tcPr>
            <w:tcW w:w="8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评审因素</w:t>
            </w:r>
          </w:p>
        </w:tc>
        <w:tc>
          <w:tcPr>
            <w:tcW w:w="67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初步评审标准</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投标单位名称的一致性要求</w:t>
            </w:r>
          </w:p>
        </w:tc>
        <w:tc>
          <w:tcPr>
            <w:tcW w:w="6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pacing w:val="-4"/>
                <w:szCs w:val="21"/>
              </w:rPr>
            </w:pPr>
            <w:r>
              <w:rPr>
                <w:rFonts w:hint="eastAsia" w:ascii="宋体" w:hAnsi="宋体" w:eastAsia="宋体" w:cs="宋体"/>
                <w:color w:val="000000"/>
                <w:spacing w:val="-4"/>
                <w:szCs w:val="21"/>
              </w:rPr>
              <w:t>投标单位名称与资格审查提供的投标单位营业执照、税务登记证应一致。</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响应文件签字盖章要求</w:t>
            </w:r>
          </w:p>
        </w:tc>
        <w:tc>
          <w:tcPr>
            <w:tcW w:w="67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响应文件应按</w:t>
            </w: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文件规定加盖投标单位印章并经投标单位负责人或其授权的代理人签字或盖章。</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响应文件格式</w:t>
            </w:r>
          </w:p>
        </w:tc>
        <w:tc>
          <w:tcPr>
            <w:tcW w:w="67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szCs w:val="21"/>
              </w:rPr>
              <w:t>须按</w:t>
            </w: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文件规定的格式填写，内容完整，不得影响</w:t>
            </w: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响应文件评审，且不得出现关键字迹模糊、无法辨认等情况。</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响应文件的唯一性和确定性</w:t>
            </w:r>
          </w:p>
        </w:tc>
        <w:tc>
          <w:tcPr>
            <w:tcW w:w="67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kern w:val="0"/>
                <w:szCs w:val="20"/>
              </w:rPr>
              <w:t>投标单位不得递交两份或多份内容不同的响应文件，且未声明哪一个有效，按</w:t>
            </w:r>
            <w:r>
              <w:rPr>
                <w:rFonts w:hint="eastAsia" w:ascii="宋体" w:hAnsi="宋体" w:eastAsia="宋体" w:cs="宋体"/>
                <w:color w:val="000000"/>
                <w:kern w:val="0"/>
                <w:szCs w:val="20"/>
                <w:lang w:val="en-US" w:eastAsia="zh-CN"/>
              </w:rPr>
              <w:t>询价</w:t>
            </w:r>
            <w:r>
              <w:rPr>
                <w:rFonts w:hint="eastAsia" w:ascii="宋体" w:hAnsi="宋体" w:eastAsia="宋体" w:cs="宋体"/>
                <w:color w:val="000000"/>
                <w:kern w:val="0"/>
                <w:szCs w:val="20"/>
              </w:rPr>
              <w:t>文件规定提交投标替代方案的除外</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397" w:hRule="atLeast"/>
        </w:trPr>
        <w:tc>
          <w:tcPr>
            <w:tcW w:w="97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60" w:lineRule="exact"/>
              <w:ind w:left="0" w:right="0"/>
              <w:rPr>
                <w:rFonts w:hint="eastAsia" w:ascii="宋体" w:hAnsi="宋体" w:eastAsia="宋体" w:cs="宋体"/>
                <w:color w:val="000000"/>
                <w:szCs w:val="21"/>
              </w:rPr>
            </w:pPr>
            <w:r>
              <w:rPr>
                <w:rFonts w:hint="eastAsia" w:ascii="宋体" w:hAnsi="宋体" w:eastAsia="宋体" w:cs="宋体"/>
                <w:b/>
                <w:bCs/>
                <w:color w:val="000000"/>
                <w:szCs w:val="21"/>
              </w:rPr>
              <w:t>以上评审有任何一项未通过的，初步评审不合格，按照无效投标处理。</w:t>
            </w:r>
          </w:p>
        </w:tc>
      </w:tr>
    </w:tbl>
    <w:p>
      <w:pPr>
        <w:adjustRightInd w:val="0"/>
        <w:snapToGrid w:val="0"/>
        <w:spacing w:line="260" w:lineRule="exact"/>
        <w:jc w:val="center"/>
        <w:rPr>
          <w:rFonts w:hint="eastAsia" w:ascii="宋体" w:hAnsi="宋体" w:eastAsia="宋体" w:cs="宋体"/>
          <w:b/>
          <w:color w:val="000000"/>
          <w:kern w:val="10"/>
          <w:szCs w:val="21"/>
        </w:rPr>
      </w:pPr>
    </w:p>
    <w:p>
      <w:pPr>
        <w:adjustRightInd w:val="0"/>
        <w:snapToGrid w:val="0"/>
        <w:spacing w:line="260" w:lineRule="exact"/>
        <w:jc w:val="center"/>
        <w:rPr>
          <w:rFonts w:hint="eastAsia" w:ascii="宋体" w:hAnsi="宋体" w:eastAsia="宋体" w:cs="宋体"/>
          <w:b/>
          <w:color w:val="000000"/>
          <w:kern w:val="10"/>
          <w:szCs w:val="21"/>
        </w:rPr>
      </w:pPr>
      <w:r>
        <w:rPr>
          <w:rFonts w:hint="eastAsia" w:ascii="宋体" w:hAnsi="宋体" w:eastAsia="宋体" w:cs="宋体"/>
          <w:b/>
          <w:color w:val="000000"/>
          <w:kern w:val="10"/>
          <w:szCs w:val="21"/>
        </w:rPr>
        <w:t>评审办法前附表三（详细评审指标表）</w:t>
      </w:r>
    </w:p>
    <w:tbl>
      <w:tblPr>
        <w:tblStyle w:val="23"/>
        <w:tblW w:w="0" w:type="auto"/>
        <w:tblInd w:w="0" w:type="dxa"/>
        <w:tblLayout w:type="fixed"/>
        <w:tblCellMar>
          <w:top w:w="0" w:type="dxa"/>
          <w:left w:w="108" w:type="dxa"/>
          <w:bottom w:w="0" w:type="dxa"/>
          <w:right w:w="108" w:type="dxa"/>
        </w:tblCellMar>
      </w:tblPr>
      <w:tblGrid>
        <w:gridCol w:w="822"/>
        <w:gridCol w:w="2231"/>
        <w:gridCol w:w="6734"/>
      </w:tblGrid>
      <w:tr>
        <w:tblPrEx>
          <w:tblCellMar>
            <w:top w:w="0" w:type="dxa"/>
            <w:left w:w="108" w:type="dxa"/>
            <w:bottom w:w="0" w:type="dxa"/>
            <w:right w:w="108" w:type="dxa"/>
          </w:tblCellMar>
        </w:tblPrEx>
        <w:trPr>
          <w:trHeight w:val="323"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eastAsia="宋体" w:cs="宋体"/>
                <w:color w:val="000000"/>
                <w:szCs w:val="21"/>
              </w:rPr>
            </w:pPr>
            <w:r>
              <w:rPr>
                <w:rFonts w:hint="eastAsia" w:ascii="宋体" w:hAnsi="宋体" w:eastAsia="宋体" w:cs="宋体"/>
                <w:color w:val="000000"/>
                <w:szCs w:val="21"/>
              </w:rPr>
              <w:t>序号</w:t>
            </w:r>
          </w:p>
        </w:tc>
        <w:tc>
          <w:tcPr>
            <w:tcW w:w="22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rPr>
              <w:t>评审因素</w:t>
            </w:r>
          </w:p>
        </w:tc>
        <w:tc>
          <w:tcPr>
            <w:tcW w:w="673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响应文件详细评审标准</w:t>
            </w:r>
          </w:p>
        </w:tc>
      </w:tr>
      <w:tr>
        <w:tblPrEx>
          <w:tblCellMar>
            <w:top w:w="0" w:type="dxa"/>
            <w:left w:w="108" w:type="dxa"/>
            <w:bottom w:w="0" w:type="dxa"/>
            <w:right w:w="108" w:type="dxa"/>
          </w:tblCellMar>
        </w:tblPrEx>
        <w:trPr>
          <w:trHeight w:val="475"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服务内容响应情况</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szCs w:val="21"/>
              </w:rPr>
              <w:t>必须响应</w:t>
            </w: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文件的要求</w:t>
            </w:r>
          </w:p>
        </w:tc>
      </w:tr>
      <w:tr>
        <w:tblPrEx>
          <w:tblCellMar>
            <w:top w:w="0" w:type="dxa"/>
            <w:left w:w="108" w:type="dxa"/>
            <w:bottom w:w="0" w:type="dxa"/>
            <w:right w:w="108" w:type="dxa"/>
          </w:tblCellMar>
        </w:tblPrEx>
        <w:trPr>
          <w:trHeight w:val="41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项目完成时间</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szCs w:val="21"/>
              </w:rPr>
              <w:t>应符合</w:t>
            </w:r>
            <w:r>
              <w:rPr>
                <w:rFonts w:hint="eastAsia" w:ascii="宋体" w:hAnsi="宋体" w:eastAsia="宋体" w:cs="宋体"/>
                <w:color w:val="000000"/>
                <w:szCs w:val="21"/>
                <w:lang w:val="en-US" w:eastAsia="zh-CN"/>
              </w:rPr>
              <w:t>询价</w:t>
            </w:r>
            <w:r>
              <w:rPr>
                <w:rFonts w:hint="eastAsia" w:ascii="宋体" w:hAnsi="宋体" w:eastAsia="宋体" w:cs="宋体"/>
                <w:color w:val="000000"/>
                <w:szCs w:val="21"/>
              </w:rPr>
              <w:t>文件的要求。</w:t>
            </w:r>
          </w:p>
        </w:tc>
      </w:tr>
      <w:tr>
        <w:tblPrEx>
          <w:tblCellMar>
            <w:top w:w="0" w:type="dxa"/>
            <w:left w:w="108" w:type="dxa"/>
            <w:bottom w:w="0" w:type="dxa"/>
            <w:right w:w="108" w:type="dxa"/>
          </w:tblCellMar>
        </w:tblPrEx>
        <w:trPr>
          <w:trHeight w:val="41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leftChars="0" w:right="0"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澄清、说明及补正</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color w:val="000000"/>
                <w:szCs w:val="21"/>
              </w:rPr>
              <w:t>投标单位应按评审小组的要求进行澄清、说明及补正。</w:t>
            </w:r>
          </w:p>
        </w:tc>
      </w:tr>
      <w:tr>
        <w:tblPrEx>
          <w:tblCellMar>
            <w:top w:w="0" w:type="dxa"/>
            <w:left w:w="108" w:type="dxa"/>
            <w:bottom w:w="0" w:type="dxa"/>
            <w:right w:w="108" w:type="dxa"/>
          </w:tblCellMar>
        </w:tblPrEx>
        <w:trPr>
          <w:trHeight w:val="388" w:hRule="atLeast"/>
        </w:trPr>
        <w:tc>
          <w:tcPr>
            <w:tcW w:w="97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20" w:lineRule="exact"/>
              <w:ind w:left="0" w:right="0"/>
              <w:rPr>
                <w:rFonts w:hint="eastAsia" w:ascii="宋体" w:hAnsi="宋体" w:eastAsia="宋体" w:cs="宋体"/>
                <w:color w:val="000000"/>
                <w:szCs w:val="21"/>
              </w:rPr>
            </w:pPr>
            <w:r>
              <w:rPr>
                <w:rFonts w:hint="eastAsia" w:ascii="宋体" w:hAnsi="宋体" w:eastAsia="宋体" w:cs="宋体"/>
                <w:b/>
                <w:bCs/>
                <w:color w:val="000000"/>
                <w:szCs w:val="21"/>
              </w:rPr>
              <w:t>以上评审有任何一项未通过的，详细评审不合格，按无效投标处理。</w:t>
            </w:r>
          </w:p>
        </w:tc>
      </w:tr>
    </w:tbl>
    <w:p>
      <w:pPr>
        <w:numPr>
          <w:ilvl w:val="0"/>
          <w:numId w:val="0"/>
        </w:numPr>
        <w:jc w:val="center"/>
        <w:rPr>
          <w:rFonts w:hint="eastAsia" w:eastAsia="宋体"/>
          <w:color w:val="auto"/>
          <w:sz w:val="24"/>
          <w:szCs w:val="24"/>
          <w:lang w:eastAsia="zh-CN"/>
        </w:rPr>
      </w:pP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1"/>
      <w:bookmarkEnd w:id="12"/>
      <w:bookmarkEnd w:id="13"/>
      <w:bookmarkEnd w:id="14"/>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5" w:name="_Toc3875"/>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（四）有关定义</w:t>
      </w:r>
      <w:bookmarkEnd w:id="1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1、采购监督部门：系指</w:t>
      </w:r>
      <w:r>
        <w:rPr>
          <w:rFonts w:hint="eastAsia" w:ascii="宋体" w:hAnsi="宋体" w:cs="宋体"/>
          <w:color w:val="auto"/>
          <w:szCs w:val="21"/>
          <w:u w:val="single"/>
          <w:lang w:val="en-US" w:eastAsia="zh-CN"/>
        </w:rPr>
        <w:t xml:space="preserve">    /    </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u w:val="single"/>
          <w:lang w:eastAsia="zh-CN"/>
        </w:rPr>
        <w:t>安徽铭诚工程咨询有限公司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4、近X年内：系指从询价之日向前追溯X年（“X”为“一”及以后整数）起算。除非本询价文件另有规定，否则均以合同签订之日为追溯结点。</w:t>
      </w:r>
    </w:p>
    <w:bookmarkEnd w:id="9"/>
    <w:bookmarkEnd w:id="10"/>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6" w:name="_Toc26915"/>
      <w:bookmarkStart w:id="17" w:name="_Toc216158630"/>
      <w:r>
        <w:rPr>
          <w:rFonts w:hint="eastAsia" w:ascii="宋体" w:hAnsi="宋体" w:eastAsia="宋体" w:cs="宋体"/>
          <w:bCs/>
          <w:color w:val="auto"/>
          <w:sz w:val="28"/>
          <w:szCs w:val="28"/>
        </w:rPr>
        <w:t>（五）</w:t>
      </w:r>
      <w:bookmarkStart w:id="18"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6"/>
    </w:p>
    <w:p>
      <w:pPr>
        <w:adjustRightInd w:val="0"/>
        <w:snapToGrid w:val="0"/>
        <w:spacing w:line="360" w:lineRule="exact"/>
        <w:ind w:firstLine="409" w:firstLineChars="195"/>
        <w:rPr>
          <w:rFonts w:hint="eastAsia" w:ascii="宋体" w:hAnsi="宋体" w:cs="宋体"/>
          <w:color w:val="auto"/>
        </w:rPr>
      </w:pPr>
      <w:bookmarkStart w:id="19"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份数为一式叁份（正本一份，副本二份）。在骑缝处和封条上加盖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18"/>
      <w:bookmarkEnd w:id="1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w:t>
      </w:r>
      <w:r>
        <w:rPr>
          <w:rFonts w:hint="eastAsia" w:ascii="宋体" w:hAnsi="宋体" w:eastAsia="宋体" w:cs="Times New Roman"/>
          <w:color w:val="auto"/>
          <w:sz w:val="21"/>
          <w:szCs w:val="21"/>
        </w:rPr>
        <w:t>采购公正</w:t>
      </w:r>
      <w:r>
        <w:rPr>
          <w:rFonts w:hint="eastAsia" w:ascii="宋体" w:hAnsi="宋体"/>
          <w:color w:val="auto"/>
          <w:sz w:val="21"/>
          <w:szCs w:val="21"/>
        </w:rPr>
        <w:t>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adjustRightInd w:val="0"/>
        <w:snapToGrid w:val="0"/>
        <w:spacing w:line="360" w:lineRule="exact"/>
        <w:rPr>
          <w:rFonts w:hint="eastAsia" w:ascii="宋体" w:hAnsi="宋体" w:eastAsia="宋体" w:cs="宋体"/>
          <w:color w:val="auto"/>
          <w:kern w:val="0"/>
          <w:szCs w:val="21"/>
          <w:lang w:eastAsia="zh-CN"/>
        </w:rPr>
      </w:pPr>
      <w:r>
        <w:rPr>
          <w:rFonts w:hint="eastAsia" w:ascii="宋体" w:hAnsi="宋体"/>
          <w:b/>
          <w:bCs/>
          <w:color w:val="auto"/>
          <w:szCs w:val="21"/>
        </w:rPr>
        <w:t>备注：</w:t>
      </w:r>
      <w:r>
        <w:rPr>
          <w:rFonts w:hint="eastAsia" w:ascii="宋体" w:hAnsi="宋体"/>
          <w:b/>
          <w:bCs/>
          <w:color w:val="auto"/>
          <w:szCs w:val="21"/>
          <w:lang w:val="en-US" w:eastAsia="zh-CN"/>
        </w:rPr>
        <w:t>1、</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auto"/>
          <w:kern w:val="0"/>
          <w:szCs w:val="21"/>
          <w:lang w:val="en-US" w:eastAsia="zh-CN"/>
        </w:rPr>
        <w:t>只有两家供应商的，经采购人主管单位批准后现场转为竞争谈判；仅有一家供应商的，经采购人主管单位批准后直接转为单源直接采购</w:t>
      </w:r>
      <w:r>
        <w:rPr>
          <w:rFonts w:hint="eastAsia" w:ascii="宋体" w:hAnsi="宋体" w:cs="宋体"/>
          <w:b/>
          <w:color w:val="auto"/>
          <w:kern w:val="0"/>
          <w:szCs w:val="21"/>
        </w:rPr>
        <w:t>。</w:t>
      </w:r>
      <w:r>
        <w:rPr>
          <w:rFonts w:hint="eastAsia" w:ascii="宋体" w:hAnsi="宋体" w:cs="宋体"/>
          <w:b/>
          <w:color w:val="auto"/>
          <w:kern w:val="0"/>
          <w:szCs w:val="21"/>
          <w:lang w:eastAsia="zh-CN"/>
        </w:rPr>
        <w:t>）</w:t>
      </w:r>
    </w:p>
    <w:p>
      <w:pPr>
        <w:pStyle w:val="19"/>
      </w:pP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0" w:name="_Toc471299093"/>
      <w:bookmarkStart w:id="21" w:name="_Toc31686"/>
      <w:r>
        <w:rPr>
          <w:rFonts w:hint="eastAsia" w:ascii="宋体" w:hAnsi="宋体" w:eastAsia="宋体" w:cs="宋体"/>
          <w:bCs/>
          <w:color w:val="auto"/>
          <w:sz w:val="28"/>
          <w:szCs w:val="28"/>
        </w:rPr>
        <w:t>（七）报价响应及答疑</w:t>
      </w:r>
      <w:bookmarkEnd w:id="20"/>
      <w:bookmarkEnd w:id="21"/>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color w:val="auto"/>
          <w:sz w:val="21"/>
          <w:szCs w:val="21"/>
          <w:lang w:val="en-US" w:eastAsia="zh-CN"/>
        </w:rPr>
        <w:t>根据</w:t>
      </w:r>
      <w:r>
        <w:rPr>
          <w:rFonts w:hint="eastAsia" w:ascii="宋体" w:hAnsi="宋体"/>
          <w:color w:val="auto"/>
          <w:sz w:val="21"/>
          <w:szCs w:val="21"/>
        </w:rPr>
        <w:t>相关规定均应是本国</w:t>
      </w:r>
      <w:r>
        <w:rPr>
          <w:rFonts w:hint="eastAsia" w:ascii="宋体" w:hAnsi="宋体"/>
          <w:color w:val="auto"/>
          <w:sz w:val="21"/>
          <w:szCs w:val="21"/>
          <w:lang w:eastAsia="zh-CN"/>
        </w:rPr>
        <w:t>服务</w:t>
      </w:r>
      <w:r>
        <w:rPr>
          <w:rFonts w:hint="eastAsia" w:ascii="宋体" w:hAnsi="宋体"/>
          <w:color w:val="auto"/>
          <w:sz w:val="21"/>
          <w:szCs w:val="21"/>
        </w:rPr>
        <w:t>，优先采购节能、环保产品。提交响应的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hint="default" w:eastAsia="仿宋_GB2312"/>
          <w:lang w:val="en-US" w:eastAsia="zh-CN"/>
        </w:rPr>
      </w:pPr>
      <w:r>
        <w:rPr>
          <w:rFonts w:hint="eastAsia" w:ascii="宋体" w:hAnsi="宋体"/>
          <w:color w:val="auto"/>
          <w:sz w:val="21"/>
          <w:szCs w:val="21"/>
        </w:rPr>
        <w:t>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1065"/>
      <w:bookmarkStart w:id="23" w:name="_Toc471299094"/>
      <w:r>
        <w:rPr>
          <w:rFonts w:hint="eastAsia" w:ascii="宋体" w:hAnsi="宋体" w:eastAsia="宋体" w:cs="宋体"/>
          <w:bCs/>
          <w:color w:val="auto"/>
          <w:sz w:val="28"/>
          <w:szCs w:val="28"/>
        </w:rPr>
        <w:t>（八）确定成交供应商与签订合同</w:t>
      </w:r>
      <w:bookmarkEnd w:id="22"/>
      <w:bookmarkEnd w:id="2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382"/>
      <w:bookmarkStart w:id="25" w:name="_Toc471299095"/>
      <w:r>
        <w:rPr>
          <w:rFonts w:hint="eastAsia" w:ascii="宋体" w:hAnsi="宋体" w:eastAsia="宋体" w:cs="宋体"/>
          <w:bCs/>
          <w:color w:val="auto"/>
          <w:sz w:val="28"/>
          <w:szCs w:val="28"/>
        </w:rPr>
        <w:t>（九）澄清及变更</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471299096"/>
      <w:bookmarkStart w:id="27" w:name="_Toc23222"/>
      <w:r>
        <w:rPr>
          <w:rFonts w:hint="eastAsia" w:ascii="宋体" w:hAnsi="宋体" w:eastAsia="宋体" w:cs="宋体"/>
          <w:bCs/>
          <w:color w:val="auto"/>
          <w:sz w:val="28"/>
          <w:szCs w:val="28"/>
        </w:rPr>
        <w:t>（十）验收</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23894"/>
      <w:bookmarkStart w:id="29" w:name="_Toc471299097"/>
      <w:r>
        <w:rPr>
          <w:rFonts w:hint="eastAsia" w:ascii="宋体" w:hAnsi="宋体" w:eastAsia="宋体" w:cs="宋体"/>
          <w:bCs/>
          <w:color w:val="auto"/>
          <w:sz w:val="28"/>
          <w:szCs w:val="28"/>
        </w:rPr>
        <w:t>（十一）质疑</w:t>
      </w:r>
      <w:bookmarkEnd w:id="28"/>
      <w:bookmarkEnd w:id="29"/>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val="en-US" w:eastAsia="zh-CN"/>
        </w:rPr>
        <w:t>采购人</w:t>
      </w:r>
      <w:r>
        <w:rPr>
          <w:rFonts w:hint="eastAsia" w:ascii="宋体" w:hAnsi="宋体" w:cs="宋体"/>
          <w:color w:val="auto"/>
          <w:kern w:val="10"/>
          <w:szCs w:val="21"/>
        </w:rPr>
        <w:t>投诉，</w:t>
      </w:r>
      <w:r>
        <w:rPr>
          <w:rFonts w:hint="eastAsia" w:ascii="宋体" w:hAnsi="宋体" w:cs="宋体"/>
          <w:bCs/>
          <w:color w:val="auto"/>
          <w:szCs w:val="21"/>
        </w:rPr>
        <w:t>同时将投诉书副本送</w:t>
      </w:r>
      <w:r>
        <w:rPr>
          <w:rFonts w:hint="eastAsia" w:ascii="宋体" w:hAnsi="宋体" w:cs="宋体"/>
          <w:bCs/>
          <w:color w:val="auto"/>
          <w:szCs w:val="21"/>
          <w:lang w:val="en-US" w:eastAsia="zh-CN"/>
        </w:rPr>
        <w:t>安徽铭诚工程咨询有限公司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将报</w:t>
      </w:r>
      <w:r>
        <w:rPr>
          <w:rFonts w:hint="eastAsia" w:ascii="宋体" w:hAnsi="宋体"/>
          <w:bCs/>
          <w:color w:val="auto"/>
          <w:sz w:val="21"/>
          <w:szCs w:val="21"/>
          <w:lang w:val="en-US" w:eastAsia="zh-CN"/>
        </w:rPr>
        <w:t>采购人</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p>
      <w:pPr>
        <w:rPr>
          <w:rFonts w:hint="eastAsia"/>
          <w:lang w:val="en-US" w:eastAsia="zh-CN"/>
        </w:rPr>
      </w:pPr>
    </w:p>
    <w:bookmarkEnd w:id="17"/>
    <w:p>
      <w:pPr>
        <w:numPr>
          <w:ilvl w:val="0"/>
          <w:numId w:val="0"/>
        </w:numPr>
        <w:jc w:val="center"/>
        <w:outlineLvl w:val="0"/>
        <w:rPr>
          <w:rFonts w:hint="eastAsia" w:asciiTheme="minorEastAsia" w:hAnsiTheme="minorEastAsia" w:eastAsiaTheme="minorEastAsia" w:cstheme="minorEastAsia"/>
          <w:b/>
          <w:bCs/>
          <w:color w:val="auto"/>
          <w:kern w:val="0"/>
          <w:sz w:val="36"/>
          <w:szCs w:val="36"/>
          <w:lang w:val="en-US" w:eastAsia="zh-CN" w:bidi="ar-SA"/>
        </w:rPr>
      </w:pPr>
      <w:bookmarkStart w:id="30" w:name="_Toc16484_WPSOffice_Level1"/>
      <w:bookmarkStart w:id="31" w:name="_Toc12757"/>
      <w:bookmarkStart w:id="32" w:name="_Toc363199273"/>
      <w:r>
        <w:rPr>
          <w:rFonts w:hint="eastAsia" w:asciiTheme="minorEastAsia" w:hAnsiTheme="minorEastAsia" w:eastAsiaTheme="minorEastAsia" w:cstheme="minorEastAsia"/>
          <w:b/>
          <w:bCs/>
          <w:color w:val="auto"/>
          <w:kern w:val="0"/>
          <w:sz w:val="36"/>
          <w:szCs w:val="36"/>
          <w:lang w:val="en-US" w:eastAsia="zh-CN" w:bidi="ar-SA"/>
        </w:rPr>
        <w:t>三、采购合同</w:t>
      </w:r>
    </w:p>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1"/>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bookmarkEnd w:id="30"/>
    <w:bookmarkEnd w:id="31"/>
    <w:p>
      <w:pPr>
        <w:rPr>
          <w:rFonts w:hint="eastAsia" w:asciiTheme="minorEastAsia" w:hAnsiTheme="minorEastAsia" w:eastAsiaTheme="minorEastAsia" w:cstheme="minorEastAsia"/>
          <w:b/>
          <w:bCs/>
          <w:color w:val="auto"/>
          <w:kern w:val="0"/>
          <w:sz w:val="36"/>
          <w:szCs w:val="36"/>
          <w:lang w:val="en-US" w:eastAsia="zh-CN" w:bidi="ar-SA"/>
        </w:rPr>
      </w:pPr>
      <w:r>
        <w:rPr>
          <w:rFonts w:hint="eastAsia" w:asciiTheme="minorEastAsia" w:hAnsiTheme="minorEastAsia" w:eastAsiaTheme="minorEastAsia" w:cstheme="minorEastAsia"/>
          <w:b/>
          <w:bCs/>
          <w:color w:val="auto"/>
          <w:kern w:val="0"/>
          <w:sz w:val="36"/>
          <w:szCs w:val="36"/>
          <w:lang w:val="en-US" w:eastAsia="zh-CN" w:bidi="ar-SA"/>
        </w:rPr>
        <w:br w:type="page"/>
      </w:r>
    </w:p>
    <w:p>
      <w:pPr>
        <w:numPr>
          <w:ilvl w:val="0"/>
          <w:numId w:val="3"/>
        </w:numPr>
        <w:jc w:val="center"/>
        <w:outlineLvl w:val="0"/>
        <w:rPr>
          <w:rFonts w:hint="eastAsia" w:asciiTheme="minorEastAsia" w:hAnsiTheme="minorEastAsia" w:eastAsiaTheme="minorEastAsia" w:cstheme="minorEastAsia"/>
          <w:b/>
          <w:bCs/>
          <w:color w:val="auto"/>
          <w:kern w:val="0"/>
          <w:sz w:val="36"/>
          <w:szCs w:val="36"/>
          <w:lang w:val="en-US" w:eastAsia="zh-CN" w:bidi="ar-SA"/>
        </w:rPr>
      </w:pPr>
      <w:r>
        <w:rPr>
          <w:rFonts w:hint="eastAsia" w:asciiTheme="minorEastAsia" w:hAnsiTheme="minorEastAsia" w:eastAsiaTheme="minorEastAsia" w:cstheme="minorEastAsia"/>
          <w:b/>
          <w:bCs/>
          <w:color w:val="auto"/>
          <w:kern w:val="0"/>
          <w:sz w:val="36"/>
          <w:szCs w:val="36"/>
          <w:lang w:val="en-US" w:eastAsia="zh-CN" w:bidi="ar-SA"/>
        </w:rPr>
        <w:t>采购需求</w:t>
      </w:r>
    </w:p>
    <w:p>
      <w:pPr>
        <w:pStyle w:val="2"/>
        <w:rPr>
          <w:rFonts w:hint="eastAsia"/>
          <w:lang w:val="en-US" w:eastAsia="zh-CN"/>
        </w:rPr>
      </w:pPr>
    </w:p>
    <w:p>
      <w:pPr>
        <w:pStyle w:val="2"/>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3570"/>
        <w:gridCol w:w="1695"/>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序</w:t>
            </w:r>
            <w:r>
              <w:rPr>
                <w:rFonts w:hint="eastAsia"/>
                <w:b w:val="0"/>
                <w:bCs/>
                <w:color w:val="auto"/>
                <w:sz w:val="28"/>
                <w:szCs w:val="28"/>
                <w:vertAlign w:val="baseline"/>
                <w:lang w:val="en-US" w:eastAsia="zh-CN"/>
              </w:rPr>
              <w:t xml:space="preserve">  </w:t>
            </w:r>
            <w:r>
              <w:rPr>
                <w:rFonts w:hint="eastAsia"/>
                <w:b w:val="0"/>
                <w:bCs/>
                <w:color w:val="auto"/>
                <w:sz w:val="28"/>
                <w:szCs w:val="28"/>
                <w:vertAlign w:val="baseline"/>
                <w:lang w:eastAsia="zh-CN"/>
              </w:rPr>
              <w:t>号</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项目内容</w:t>
            </w:r>
          </w:p>
        </w:tc>
        <w:tc>
          <w:tcPr>
            <w:tcW w:w="1695"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单</w:t>
            </w:r>
            <w:r>
              <w:rPr>
                <w:rFonts w:hint="eastAsia"/>
                <w:b w:val="0"/>
                <w:bCs/>
                <w:color w:val="auto"/>
                <w:sz w:val="28"/>
                <w:szCs w:val="28"/>
                <w:vertAlign w:val="baseline"/>
                <w:lang w:val="en-US" w:eastAsia="zh-CN"/>
              </w:rPr>
              <w:t xml:space="preserve">  </w:t>
            </w:r>
            <w:r>
              <w:rPr>
                <w:rFonts w:hint="eastAsia"/>
                <w:b w:val="0"/>
                <w:bCs/>
                <w:color w:val="auto"/>
                <w:sz w:val="28"/>
                <w:szCs w:val="28"/>
                <w:vertAlign w:val="baseline"/>
                <w:lang w:eastAsia="zh-CN"/>
              </w:rPr>
              <w:t>位</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金</w:t>
            </w:r>
            <w:r>
              <w:rPr>
                <w:rFonts w:hint="eastAsia"/>
                <w:b w:val="0"/>
                <w:bCs/>
                <w:color w:val="auto"/>
                <w:sz w:val="28"/>
                <w:szCs w:val="28"/>
                <w:vertAlign w:val="baseline"/>
                <w:lang w:val="en-US" w:eastAsia="zh-CN"/>
              </w:rPr>
              <w:t xml:space="preserve">  </w:t>
            </w:r>
            <w:r>
              <w:rPr>
                <w:rFonts w:hint="eastAsia"/>
                <w:b w:val="0"/>
                <w:bCs/>
                <w:color w:val="auto"/>
                <w:sz w:val="28"/>
                <w:szCs w:val="28"/>
                <w:vertAlign w:val="baseline"/>
                <w:lang w:eastAsia="zh-CN"/>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lang w:val="en-US" w:eastAsia="zh-CN"/>
              </w:rPr>
            </w:pPr>
            <w:r>
              <w:rPr>
                <w:rFonts w:hint="eastAsia"/>
                <w:b w:val="0"/>
                <w:bCs/>
                <w:color w:val="auto"/>
                <w:sz w:val="28"/>
                <w:szCs w:val="28"/>
                <w:vertAlign w:val="baseline"/>
                <w:lang w:val="en-US" w:eastAsia="zh-CN"/>
              </w:rPr>
              <w:t>1</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培训资料费</w:t>
            </w:r>
          </w:p>
        </w:tc>
        <w:tc>
          <w:tcPr>
            <w:tcW w:w="1695"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val="en-US" w:eastAsia="zh-CN"/>
              </w:rPr>
              <w:t>1</w:t>
            </w:r>
            <w:r>
              <w:rPr>
                <w:rFonts w:hint="eastAsia"/>
                <w:b w:val="0"/>
                <w:bCs/>
                <w:color w:val="auto"/>
                <w:sz w:val="28"/>
                <w:szCs w:val="28"/>
                <w:vertAlign w:val="baseline"/>
                <w:lang w:eastAsia="zh-CN"/>
              </w:rPr>
              <w:t>项</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val="en-US" w:eastAsia="zh-CN"/>
              </w:rPr>
            </w:pPr>
            <w:r>
              <w:rPr>
                <w:rFonts w:hint="eastAsia"/>
                <w:b w:val="0"/>
                <w:bCs/>
                <w:color w:val="auto"/>
                <w:sz w:val="28"/>
                <w:szCs w:val="28"/>
                <w:vertAlign w:val="baseline"/>
                <w:lang w:val="en-US" w:eastAsia="zh-CN"/>
              </w:rPr>
              <w:t>2</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培训授课及教辅费</w:t>
            </w:r>
          </w:p>
        </w:tc>
        <w:tc>
          <w:tcPr>
            <w:tcW w:w="1695" w:type="dxa"/>
            <w:vAlign w:val="center"/>
          </w:tcPr>
          <w:p>
            <w:pPr>
              <w:keepNext/>
              <w:keepLines/>
              <w:pageBreakBefore w:val="0"/>
              <w:widowControl w:val="0"/>
              <w:numPr>
                <w:ilvl w:val="0"/>
                <w:numId w:val="0"/>
              </w:numPr>
              <w:kinsoku/>
              <w:wordWrap/>
              <w:overflowPunct/>
              <w:topLinePunct w:val="0"/>
              <w:autoSpaceDE/>
              <w:autoSpaceDN/>
              <w:bidi w:val="0"/>
              <w:adjustRightInd w:val="0"/>
              <w:snapToGrid/>
              <w:spacing w:line="500" w:lineRule="exact"/>
              <w:jc w:val="center"/>
              <w:textAlignment w:val="baseline"/>
              <w:outlineLvl w:val="0"/>
              <w:rPr>
                <w:rFonts w:hint="eastAsia" w:ascii="宋体" w:hAnsi="宋体" w:eastAsia="宋体" w:cs="Times New Roman"/>
                <w:b w:val="0"/>
                <w:bCs/>
                <w:color w:val="auto"/>
                <w:kern w:val="0"/>
                <w:sz w:val="28"/>
                <w:szCs w:val="28"/>
                <w:vertAlign w:val="baseline"/>
                <w:lang w:val="en-US" w:eastAsia="zh-CN" w:bidi="ar-SA"/>
              </w:rPr>
            </w:pPr>
            <w:r>
              <w:rPr>
                <w:rFonts w:hint="eastAsia" w:ascii="宋体" w:hAnsi="宋体" w:eastAsia="宋体" w:cs="Times New Roman"/>
                <w:b w:val="0"/>
                <w:bCs/>
                <w:color w:val="auto"/>
                <w:kern w:val="0"/>
                <w:sz w:val="28"/>
                <w:szCs w:val="28"/>
                <w:vertAlign w:val="baseline"/>
                <w:lang w:val="en-US" w:eastAsia="zh-CN" w:bidi="ar-SA"/>
              </w:rPr>
              <w:t>1项</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val="en-US" w:eastAsia="zh-CN"/>
              </w:rPr>
            </w:pPr>
            <w:r>
              <w:rPr>
                <w:rFonts w:hint="eastAsia"/>
                <w:b w:val="0"/>
                <w:bCs/>
                <w:color w:val="auto"/>
                <w:sz w:val="28"/>
                <w:szCs w:val="28"/>
                <w:vertAlign w:val="baseline"/>
                <w:lang w:val="en-US" w:eastAsia="zh-CN"/>
              </w:rPr>
              <w:t>3</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r>
              <w:rPr>
                <w:rFonts w:hint="eastAsia"/>
                <w:b w:val="0"/>
                <w:bCs/>
                <w:color w:val="auto"/>
                <w:sz w:val="28"/>
                <w:szCs w:val="28"/>
                <w:vertAlign w:val="baseline"/>
                <w:lang w:eastAsia="zh-CN"/>
              </w:rPr>
              <w:t>实操材料费</w:t>
            </w:r>
          </w:p>
        </w:tc>
        <w:tc>
          <w:tcPr>
            <w:tcW w:w="1695" w:type="dxa"/>
            <w:vAlign w:val="center"/>
          </w:tcPr>
          <w:p>
            <w:pPr>
              <w:keepNext/>
              <w:keepLines/>
              <w:pageBreakBefore w:val="0"/>
              <w:widowControl w:val="0"/>
              <w:numPr>
                <w:ilvl w:val="0"/>
                <w:numId w:val="0"/>
              </w:numPr>
              <w:kinsoku/>
              <w:wordWrap/>
              <w:overflowPunct/>
              <w:topLinePunct w:val="0"/>
              <w:autoSpaceDE/>
              <w:autoSpaceDN/>
              <w:bidi w:val="0"/>
              <w:adjustRightInd w:val="0"/>
              <w:snapToGrid/>
              <w:spacing w:line="500" w:lineRule="exact"/>
              <w:jc w:val="center"/>
              <w:textAlignment w:val="baseline"/>
              <w:outlineLvl w:val="0"/>
              <w:rPr>
                <w:rFonts w:hint="eastAsia" w:ascii="宋体" w:hAnsi="宋体" w:eastAsia="宋体" w:cs="Times New Roman"/>
                <w:b w:val="0"/>
                <w:bCs/>
                <w:color w:val="auto"/>
                <w:kern w:val="0"/>
                <w:sz w:val="28"/>
                <w:szCs w:val="28"/>
                <w:vertAlign w:val="baseline"/>
                <w:lang w:val="en-US" w:eastAsia="zh-CN" w:bidi="ar-SA"/>
              </w:rPr>
            </w:pPr>
            <w:r>
              <w:rPr>
                <w:rFonts w:hint="eastAsia" w:ascii="宋体" w:hAnsi="宋体" w:eastAsia="宋体" w:cs="Times New Roman"/>
                <w:b w:val="0"/>
                <w:bCs/>
                <w:color w:val="auto"/>
                <w:kern w:val="0"/>
                <w:sz w:val="28"/>
                <w:szCs w:val="28"/>
                <w:vertAlign w:val="baseline"/>
                <w:lang w:val="en-US" w:eastAsia="zh-CN" w:bidi="ar-SA"/>
              </w:rPr>
              <w:t>1项</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val="en-US" w:eastAsia="zh-CN"/>
              </w:rPr>
            </w:pPr>
            <w:r>
              <w:rPr>
                <w:rFonts w:hint="eastAsia"/>
                <w:b w:val="0"/>
                <w:bCs/>
                <w:color w:val="auto"/>
                <w:sz w:val="28"/>
                <w:szCs w:val="28"/>
                <w:vertAlign w:val="baseline"/>
                <w:lang w:val="en-US" w:eastAsia="zh-CN"/>
              </w:rPr>
              <w:t>4</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餐饮、住宿费</w:t>
            </w:r>
          </w:p>
        </w:tc>
        <w:tc>
          <w:tcPr>
            <w:tcW w:w="1695" w:type="dxa"/>
            <w:vAlign w:val="center"/>
          </w:tcPr>
          <w:p>
            <w:pPr>
              <w:keepNext/>
              <w:keepLines/>
              <w:pageBreakBefore w:val="0"/>
              <w:widowControl w:val="0"/>
              <w:numPr>
                <w:ilvl w:val="0"/>
                <w:numId w:val="0"/>
              </w:numPr>
              <w:kinsoku/>
              <w:wordWrap/>
              <w:overflowPunct/>
              <w:topLinePunct w:val="0"/>
              <w:autoSpaceDE/>
              <w:autoSpaceDN/>
              <w:bidi w:val="0"/>
              <w:adjustRightInd w:val="0"/>
              <w:snapToGrid/>
              <w:spacing w:line="500" w:lineRule="exact"/>
              <w:jc w:val="center"/>
              <w:textAlignment w:val="baseline"/>
              <w:outlineLvl w:val="0"/>
              <w:rPr>
                <w:rFonts w:hint="eastAsia" w:ascii="宋体" w:hAnsi="宋体" w:eastAsia="宋体" w:cs="Times New Roman"/>
                <w:b w:val="0"/>
                <w:bCs/>
                <w:color w:val="auto"/>
                <w:kern w:val="0"/>
                <w:sz w:val="28"/>
                <w:szCs w:val="28"/>
                <w:vertAlign w:val="baseline"/>
                <w:lang w:val="en-US" w:eastAsia="zh-CN" w:bidi="ar-SA"/>
              </w:rPr>
            </w:pPr>
            <w:r>
              <w:rPr>
                <w:rFonts w:hint="eastAsia" w:ascii="宋体" w:hAnsi="宋体" w:eastAsia="宋体" w:cs="Times New Roman"/>
                <w:b w:val="0"/>
                <w:bCs/>
                <w:color w:val="auto"/>
                <w:kern w:val="0"/>
                <w:sz w:val="28"/>
                <w:szCs w:val="28"/>
                <w:vertAlign w:val="baseline"/>
                <w:lang w:val="en-US" w:eastAsia="zh-CN" w:bidi="ar-SA"/>
              </w:rPr>
              <w:t>1项</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val="en-US" w:eastAsia="zh-CN"/>
              </w:rPr>
            </w:pPr>
            <w:r>
              <w:rPr>
                <w:rFonts w:hint="eastAsia"/>
                <w:b w:val="0"/>
                <w:bCs/>
                <w:color w:val="auto"/>
                <w:sz w:val="28"/>
                <w:szCs w:val="28"/>
                <w:vertAlign w:val="baseline"/>
                <w:lang w:val="en-US" w:eastAsia="zh-CN"/>
              </w:rPr>
              <w:t>5</w:t>
            </w:r>
          </w:p>
        </w:tc>
        <w:tc>
          <w:tcPr>
            <w:tcW w:w="3570"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其他费用</w:t>
            </w:r>
          </w:p>
        </w:tc>
        <w:tc>
          <w:tcPr>
            <w:tcW w:w="1695" w:type="dxa"/>
            <w:vAlign w:val="center"/>
          </w:tcPr>
          <w:p>
            <w:pPr>
              <w:keepNext/>
              <w:keepLines/>
              <w:pageBreakBefore w:val="0"/>
              <w:widowControl w:val="0"/>
              <w:numPr>
                <w:ilvl w:val="0"/>
                <w:numId w:val="0"/>
              </w:numPr>
              <w:kinsoku/>
              <w:wordWrap/>
              <w:overflowPunct/>
              <w:topLinePunct w:val="0"/>
              <w:autoSpaceDE/>
              <w:autoSpaceDN/>
              <w:bidi w:val="0"/>
              <w:adjustRightInd w:val="0"/>
              <w:snapToGrid/>
              <w:spacing w:line="500" w:lineRule="exact"/>
              <w:jc w:val="center"/>
              <w:textAlignment w:val="baseline"/>
              <w:outlineLvl w:val="0"/>
              <w:rPr>
                <w:rFonts w:hint="eastAsia" w:ascii="宋体" w:hAnsi="宋体" w:eastAsia="宋体" w:cs="Times New Roman"/>
                <w:b w:val="0"/>
                <w:bCs/>
                <w:color w:val="auto"/>
                <w:kern w:val="0"/>
                <w:sz w:val="28"/>
                <w:szCs w:val="28"/>
                <w:vertAlign w:val="baseline"/>
                <w:lang w:val="en-US" w:eastAsia="zh-CN" w:bidi="ar-SA"/>
              </w:rPr>
            </w:pPr>
            <w:r>
              <w:rPr>
                <w:rFonts w:hint="eastAsia" w:ascii="宋体" w:hAnsi="宋体" w:eastAsia="宋体" w:cs="Times New Roman"/>
                <w:b w:val="0"/>
                <w:bCs/>
                <w:color w:val="auto"/>
                <w:kern w:val="0"/>
                <w:sz w:val="28"/>
                <w:szCs w:val="28"/>
                <w:vertAlign w:val="baseline"/>
                <w:lang w:val="en-US" w:eastAsia="zh-CN" w:bidi="ar-SA"/>
              </w:rPr>
              <w:t>1项</w:t>
            </w:r>
          </w:p>
        </w:tc>
        <w:tc>
          <w:tcPr>
            <w:tcW w:w="2489" w:type="dxa"/>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72" w:type="dxa"/>
            <w:gridSpan w:val="2"/>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eastAsia="宋体"/>
                <w:b w:val="0"/>
                <w:bCs/>
                <w:color w:val="auto"/>
                <w:sz w:val="28"/>
                <w:szCs w:val="28"/>
                <w:vertAlign w:val="baseline"/>
                <w:lang w:eastAsia="zh-CN"/>
              </w:rPr>
            </w:pPr>
            <w:r>
              <w:rPr>
                <w:rFonts w:hint="eastAsia"/>
                <w:b w:val="0"/>
                <w:bCs/>
                <w:color w:val="auto"/>
                <w:sz w:val="28"/>
                <w:szCs w:val="28"/>
                <w:vertAlign w:val="baseline"/>
                <w:lang w:eastAsia="zh-CN"/>
              </w:rPr>
              <w:t>合计</w:t>
            </w:r>
          </w:p>
        </w:tc>
        <w:tc>
          <w:tcPr>
            <w:tcW w:w="4184" w:type="dxa"/>
            <w:gridSpan w:val="2"/>
          </w:tcPr>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500" w:lineRule="exact"/>
              <w:jc w:val="center"/>
              <w:textAlignment w:val="baseline"/>
              <w:outlineLvl w:val="0"/>
              <w:rPr>
                <w:rFonts w:hint="eastAsia"/>
                <w:b w:val="0"/>
                <w:bCs/>
                <w:color w:val="auto"/>
                <w:sz w:val="28"/>
                <w:szCs w:val="28"/>
                <w:vertAlign w:val="baseline"/>
              </w:rPr>
            </w:pPr>
          </w:p>
        </w:tc>
      </w:tr>
    </w:tbl>
    <w:p>
      <w:pPr>
        <w:pStyle w:val="46"/>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p>
    <w:p>
      <w:pPr>
        <w:ind w:firstLine="560" w:firstLineChars="200"/>
        <w:rPr>
          <w:rFonts w:hint="eastAsia"/>
          <w:sz w:val="28"/>
          <w:szCs w:val="36"/>
          <w:lang w:val="en-US" w:eastAsia="zh-CN"/>
        </w:rPr>
      </w:pPr>
    </w:p>
    <w:p>
      <w:pPr>
        <w:pStyle w:val="21"/>
        <w:ind w:left="0" w:leftChars="0" w:firstLine="0" w:firstLineChars="0"/>
        <w:rPr>
          <w:rFonts w:hint="default"/>
          <w:b/>
          <w:bCs/>
          <w:lang w:val="en-US" w:eastAsia="zh-CN"/>
        </w:rPr>
      </w:pPr>
    </w:p>
    <w:p>
      <w:pPr>
        <w:jc w:val="left"/>
        <w:rPr>
          <w:rFonts w:hint="eastAsia"/>
          <w:lang w:val="en-US" w:eastAsia="zh-CN"/>
        </w:rPr>
        <w:sectPr>
          <w:footerReference r:id="rId5" w:type="default"/>
          <w:pgSz w:w="11906" w:h="16838"/>
          <w:pgMar w:top="1134" w:right="1449" w:bottom="1134" w:left="1417" w:header="567" w:footer="992" w:gutter="0"/>
          <w:pgNumType w:fmt="decimal" w:start="1"/>
          <w:cols w:space="720" w:num="1"/>
          <w:rtlGutter w:val="0"/>
          <w:docGrid w:type="lines" w:linePitch="312" w:charSpace="0"/>
        </w:sectPr>
      </w:pPr>
    </w:p>
    <w:p>
      <w:pPr>
        <w:numPr>
          <w:ilvl w:val="0"/>
          <w:numId w:val="0"/>
        </w:numPr>
        <w:jc w:val="center"/>
        <w:outlineLvl w:val="0"/>
        <w:rPr>
          <w:rFonts w:hint="eastAsia" w:asciiTheme="minorEastAsia" w:hAnsiTheme="minorEastAsia" w:eastAsiaTheme="minorEastAsia" w:cstheme="minorEastAsia"/>
          <w:b/>
          <w:bCs/>
          <w:color w:val="auto"/>
          <w:kern w:val="0"/>
          <w:sz w:val="36"/>
          <w:szCs w:val="36"/>
          <w:lang w:val="en-US" w:eastAsia="zh-CN" w:bidi="ar-SA"/>
        </w:rPr>
      </w:pPr>
      <w:bookmarkStart w:id="33" w:name="_Toc4288_WPSOffice_Level1"/>
      <w:bookmarkStart w:id="34" w:name="_Toc11297"/>
      <w:r>
        <w:rPr>
          <w:rFonts w:hint="eastAsia" w:asciiTheme="minorEastAsia" w:hAnsiTheme="minorEastAsia" w:eastAsiaTheme="minorEastAsia" w:cstheme="minorEastAsia"/>
          <w:b/>
          <w:bCs/>
          <w:color w:val="auto"/>
          <w:kern w:val="0"/>
          <w:sz w:val="36"/>
          <w:szCs w:val="36"/>
          <w:lang w:val="en-US" w:eastAsia="zh-CN" w:bidi="ar-SA"/>
        </w:rPr>
        <w:t>五、响应文件格式</w:t>
      </w:r>
      <w:bookmarkEnd w:id="33"/>
      <w:bookmarkEnd w:id="34"/>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5" w:name="_Toc6546_WPSOffice_Level1"/>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5"/>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6" w:name="_Toc12631_WPSOffice_Level1"/>
      <w:r>
        <w:rPr>
          <w:rFonts w:hint="eastAsia" w:ascii="宋体" w:hAnsi="宋体" w:eastAsia="宋体" w:cs="宋体"/>
          <w:b/>
          <w:color w:val="auto"/>
          <w:sz w:val="44"/>
          <w:szCs w:val="44"/>
        </w:rPr>
        <w:t>响</w:t>
      </w:r>
      <w:bookmarkEnd w:id="36"/>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7" w:name="_Toc13194_WPSOffice_Level1"/>
      <w:r>
        <w:rPr>
          <w:rFonts w:hint="eastAsia" w:ascii="宋体" w:hAnsi="宋体" w:eastAsia="宋体" w:cs="宋体"/>
          <w:b/>
          <w:color w:val="auto"/>
          <w:sz w:val="44"/>
          <w:szCs w:val="44"/>
        </w:rPr>
        <w:t>应</w:t>
      </w:r>
      <w:bookmarkEnd w:id="37"/>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8" w:name="_Toc28638_WPSOffice_Level1"/>
      <w:r>
        <w:rPr>
          <w:rFonts w:hint="eastAsia" w:ascii="宋体" w:hAnsi="宋体" w:eastAsia="宋体" w:cs="宋体"/>
          <w:b/>
          <w:color w:val="auto"/>
          <w:sz w:val="44"/>
          <w:szCs w:val="44"/>
        </w:rPr>
        <w:t>文</w:t>
      </w:r>
      <w:bookmarkEnd w:id="38"/>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39" w:name="_Toc21450_WPSOffice_Level1"/>
      <w:r>
        <w:rPr>
          <w:rFonts w:hint="eastAsia" w:ascii="宋体" w:hAnsi="宋体" w:eastAsia="宋体" w:cs="宋体"/>
          <w:b/>
          <w:color w:val="auto"/>
          <w:sz w:val="44"/>
          <w:szCs w:val="44"/>
        </w:rPr>
        <w:t>件</w:t>
      </w:r>
      <w:bookmarkEnd w:id="39"/>
    </w:p>
    <w:p>
      <w:pPr>
        <w:pStyle w:val="2"/>
        <w:jc w:val="center"/>
        <w:rPr>
          <w:rFonts w:ascii="黑体"/>
          <w:color w:val="auto"/>
          <w:sz w:val="44"/>
          <w:u w:val="single"/>
        </w:rPr>
      </w:pPr>
      <w:bookmarkStart w:id="40" w:name="_Toc30778_WPSOffice_Level1"/>
      <w:r>
        <w:rPr>
          <w:rFonts w:hint="eastAsia" w:ascii="黑体" w:hAnsi="Times New Roman" w:eastAsia="黑体"/>
          <w:color w:val="auto"/>
          <w:kern w:val="2"/>
          <w:sz w:val="32"/>
          <w:szCs w:val="22"/>
          <w:u w:val="single"/>
        </w:rPr>
        <w:t>正本（副本）</w:t>
      </w:r>
      <w:bookmarkEnd w:id="40"/>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1"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1"/>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2"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2"/>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3"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3"/>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4"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4"/>
    </w:p>
    <w:p>
      <w:pPr>
        <w:jc w:val="both"/>
        <w:rPr>
          <w:rFonts w:hint="eastAsia"/>
          <w:b/>
          <w:bCs/>
          <w:color w:val="auto"/>
          <w:sz w:val="28"/>
          <w:szCs w:val="28"/>
        </w:rPr>
      </w:pPr>
      <w:bookmarkStart w:id="45" w:name="_Toc19469_WPSOffice_Level1"/>
    </w:p>
    <w:p>
      <w:pPr>
        <w:pStyle w:val="2"/>
        <w:rPr>
          <w:rFonts w:hint="eastAsia"/>
        </w:rPr>
      </w:pPr>
    </w:p>
    <w:p>
      <w:pPr>
        <w:jc w:val="center"/>
        <w:rPr>
          <w:rFonts w:hint="eastAsia"/>
          <w:b/>
          <w:bCs/>
          <w:color w:val="auto"/>
          <w:sz w:val="28"/>
          <w:szCs w:val="28"/>
        </w:rPr>
      </w:pPr>
      <w:r>
        <w:rPr>
          <w:rFonts w:hint="eastAsia"/>
          <w:b/>
          <w:bCs/>
          <w:color w:val="auto"/>
          <w:sz w:val="28"/>
          <w:szCs w:val="28"/>
        </w:rPr>
        <w:t>响应文件资料清单</w:t>
      </w:r>
      <w:bookmarkEnd w:id="45"/>
    </w:p>
    <w:p>
      <w:pPr>
        <w:adjustRightInd w:val="0"/>
        <w:snapToGrid w:val="0"/>
        <w:spacing w:line="240" w:lineRule="exact"/>
        <w:jc w:val="center"/>
        <w:rPr>
          <w:rFonts w:hint="eastAsia" w:ascii="宋体" w:hAnsi="宋体" w:eastAsia="宋体" w:cs="宋体"/>
          <w:b/>
          <w:color w:val="auto"/>
          <w:sz w:val="24"/>
        </w:rPr>
      </w:pPr>
    </w:p>
    <w:tbl>
      <w:tblPr>
        <w:tblStyle w:val="2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7"/>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7"/>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相关服务</w:t>
            </w:r>
            <w:r>
              <w:rPr>
                <w:rFonts w:hint="eastAsia" w:ascii="宋体" w:hAnsi="宋体"/>
                <w:color w:val="auto"/>
                <w:sz w:val="21"/>
                <w:szCs w:val="21"/>
              </w:rPr>
              <w:t>承诺</w:t>
            </w:r>
            <w:r>
              <w:rPr>
                <w:rFonts w:hint="eastAsia" w:ascii="宋体" w:hAnsi="宋体"/>
                <w:color w:val="auto"/>
                <w:sz w:val="21"/>
                <w:szCs w:val="21"/>
                <w:lang w:val="en-US" w:eastAsia="zh-CN"/>
              </w:rPr>
              <w:t>函</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p>
        </w:tc>
        <w:tc>
          <w:tcPr>
            <w:tcW w:w="5460" w:type="dxa"/>
            <w:vAlign w:val="center"/>
          </w:tcPr>
          <w:p>
            <w:pPr>
              <w:rPr>
                <w:rFonts w:hint="default" w:ascii="宋体" w:hAnsi="宋体" w:eastAsia="宋体" w:cs="宋体"/>
                <w:color w:val="auto"/>
                <w:sz w:val="21"/>
                <w:szCs w:val="21"/>
                <w:lang w:val="en-US" w:eastAsia="zh-CN"/>
              </w:rPr>
            </w:pP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pStyle w:val="40"/>
        <w:rPr>
          <w:rFonts w:hint="eastAsia"/>
        </w:rPr>
      </w:pPr>
    </w:p>
    <w:p>
      <w:pPr>
        <w:spacing w:line="360" w:lineRule="auto"/>
        <w:jc w:val="center"/>
        <w:rPr>
          <w:rFonts w:hint="eastAsia" w:ascii="宋体" w:hAnsi="宋体" w:eastAsia="宋体" w:cs="宋体"/>
          <w:b/>
          <w:color w:val="auto"/>
          <w:sz w:val="24"/>
        </w:rPr>
      </w:pPr>
    </w:p>
    <w:bookmarkEnd w:id="32"/>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46" w:name="_Toc471299103"/>
      <w:bookmarkStart w:id="47" w:name="_Toc5932"/>
      <w:r>
        <w:rPr>
          <w:rFonts w:hint="eastAsia" w:ascii="宋体" w:hAnsi="宋体" w:eastAsia="宋体" w:cs="宋体"/>
          <w:color w:val="auto"/>
          <w:sz w:val="21"/>
          <w:szCs w:val="21"/>
        </w:rPr>
        <w:t>附件</w:t>
      </w:r>
      <w:bookmarkEnd w:id="46"/>
      <w:bookmarkEnd w:id="47"/>
      <w:r>
        <w:rPr>
          <w:rFonts w:hint="eastAsia" w:ascii="宋体" w:hAnsi="宋体" w:cs="宋体"/>
          <w:color w:val="auto"/>
          <w:sz w:val="21"/>
          <w:szCs w:val="21"/>
          <w:lang w:eastAsia="zh-CN"/>
        </w:rPr>
        <w:t>一</w:t>
      </w:r>
    </w:p>
    <w:p>
      <w:pPr>
        <w:jc w:val="center"/>
        <w:rPr>
          <w:rFonts w:hint="eastAsia"/>
          <w:b/>
          <w:bCs/>
          <w:color w:val="auto"/>
          <w:sz w:val="28"/>
          <w:szCs w:val="28"/>
        </w:rPr>
      </w:pPr>
      <w:bookmarkStart w:id="48" w:name="_Toc10142_WPSOffice_Level1"/>
      <w:r>
        <w:rPr>
          <w:rFonts w:hint="eastAsia"/>
          <w:b/>
          <w:bCs/>
          <w:color w:val="auto"/>
          <w:sz w:val="28"/>
          <w:szCs w:val="28"/>
        </w:rPr>
        <w:t>供应商基本信息</w:t>
      </w:r>
      <w:bookmarkEnd w:id="48"/>
    </w:p>
    <w:p>
      <w:pPr>
        <w:ind w:firstLine="440"/>
        <w:rPr>
          <w:rStyle w:val="62"/>
        </w:rPr>
      </w:pPr>
      <w:r>
        <w:rPr>
          <w:rStyle w:val="62"/>
          <w:rFonts w:hint="eastAsia"/>
        </w:rPr>
        <w:t>格式由参加询</w:t>
      </w:r>
      <w:r>
        <w:rPr>
          <w:rStyle w:val="62"/>
          <w:rFonts w:hint="eastAsia"/>
          <w:lang w:val="en-US" w:eastAsia="zh-CN"/>
        </w:rPr>
        <w:t>价</w:t>
      </w:r>
      <w:r>
        <w:rPr>
          <w:rStyle w:val="62"/>
          <w:rFonts w:hint="eastAsia" w:cs="Times New Roman"/>
        </w:rPr>
        <w:t>的供应商自行设计，主要反映供应商的总体情况，</w:t>
      </w:r>
      <w:r>
        <w:rPr>
          <w:rStyle w:val="62"/>
          <w:rFonts w:hint="eastAsia" w:cs="Times New Roman"/>
          <w:b/>
          <w:bCs/>
        </w:rPr>
        <w:t>包括供应商资格审查指标表需提供相关证明材料</w:t>
      </w:r>
      <w:r>
        <w:rPr>
          <w:rStyle w:val="62"/>
          <w:rFonts w:hint="eastAsia" w:cs="Times New Roman"/>
        </w:rPr>
        <w:t>，要求材料真</w:t>
      </w:r>
      <w:r>
        <w:rPr>
          <w:rStyle w:val="62"/>
          <w:rFonts w:hint="eastAsia"/>
        </w:rPr>
        <w:t>实、可信，并附复印件加盖公章，相关要求见询</w:t>
      </w:r>
      <w:r>
        <w:rPr>
          <w:rStyle w:val="62"/>
          <w:rFonts w:hint="eastAsia"/>
          <w:lang w:val="en-US" w:eastAsia="zh-CN"/>
        </w:rPr>
        <w:t>价</w:t>
      </w:r>
      <w:r>
        <w:rPr>
          <w:rStyle w:val="62"/>
          <w:rFonts w:hint="eastAsia"/>
        </w:rPr>
        <w:t>公告。</w:t>
      </w:r>
    </w:p>
    <w:p>
      <w:pPr>
        <w:pStyle w:val="21"/>
        <w:jc w:val="center"/>
        <w:rPr>
          <w:rFonts w:hint="default" w:ascii="宋体" w:hAnsi="宋体" w:eastAsia="宋体" w:cs="宋体"/>
          <w:i w:val="0"/>
          <w:caps w:val="0"/>
          <w:color w:val="auto"/>
          <w:spacing w:val="0"/>
          <w:sz w:val="21"/>
          <w:szCs w:val="21"/>
          <w:shd w:val="clear" w:color="auto" w:fill="FFFFFF"/>
          <w:lang w:val="en-US" w:eastAsia="zh-CN"/>
        </w:rPr>
      </w:pPr>
    </w:p>
    <w:p>
      <w:pPr>
        <w:jc w:val="center"/>
        <w:rPr>
          <w:rFonts w:hint="eastAsia" w:eastAsia="宋体"/>
          <w:b/>
          <w:bCs/>
          <w:color w:val="auto"/>
          <w:sz w:val="28"/>
          <w:szCs w:val="28"/>
          <w:lang w:eastAsia="zh-CN"/>
        </w:rPr>
      </w:pPr>
      <w:bookmarkStart w:id="49" w:name="_Toc5936_WPSOffice_Level1"/>
      <w:r>
        <w:rPr>
          <w:rFonts w:hint="eastAsia"/>
          <w:b/>
          <w:bCs/>
          <w:color w:val="auto"/>
          <w:sz w:val="28"/>
          <w:szCs w:val="28"/>
          <w:lang w:eastAsia="zh-CN"/>
        </w:rPr>
        <w:t>（格式自拟）</w:t>
      </w:r>
      <w:bookmarkEnd w:id="49"/>
    </w:p>
    <w:p>
      <w:pPr>
        <w:rPr>
          <w:rFonts w:hint="eastAsia" w:ascii="宋体" w:hAnsi="宋体" w:eastAsia="宋体" w:cs="宋体"/>
          <w:color w:val="auto"/>
          <w:sz w:val="21"/>
          <w:szCs w:val="21"/>
        </w:rPr>
      </w:pPr>
      <w:bookmarkStart w:id="50" w:name="_Toc471299104"/>
      <w:bookmarkStart w:id="51" w:name="_Toc31656"/>
      <w:r>
        <w:rPr>
          <w:rFonts w:hint="eastAsia" w:ascii="宋体" w:hAnsi="宋体" w:eastAsia="宋体" w:cs="宋体"/>
          <w:color w:val="auto"/>
          <w:sz w:val="21"/>
          <w:szCs w:val="21"/>
        </w:rPr>
        <w:br w:type="page"/>
      </w:r>
    </w:p>
    <w:p>
      <w:pPr>
        <w:pStyle w:val="7"/>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0"/>
      <w:bookmarkEnd w:id="51"/>
      <w:r>
        <w:rPr>
          <w:rFonts w:hint="eastAsia" w:ascii="宋体" w:hAnsi="宋体" w:cs="宋体"/>
          <w:color w:val="auto"/>
          <w:sz w:val="21"/>
          <w:szCs w:val="21"/>
          <w:lang w:eastAsia="zh-CN"/>
        </w:rPr>
        <w:t>二</w:t>
      </w:r>
    </w:p>
    <w:p>
      <w:pPr>
        <w:jc w:val="center"/>
        <w:rPr>
          <w:rFonts w:hint="eastAsia"/>
          <w:b/>
          <w:bCs/>
          <w:color w:val="auto"/>
          <w:sz w:val="28"/>
          <w:szCs w:val="28"/>
        </w:rPr>
      </w:pPr>
      <w:bookmarkStart w:id="52" w:name="_Toc8862_WPSOffice_Level1"/>
      <w:bookmarkStart w:id="53" w:name="_Toc471299105"/>
      <w:r>
        <w:rPr>
          <w:rFonts w:hint="eastAsia"/>
          <w:b/>
          <w:bCs/>
          <w:color w:val="auto"/>
          <w:sz w:val="28"/>
          <w:szCs w:val="28"/>
          <w:lang w:eastAsia="zh-CN"/>
        </w:rPr>
        <w:t>响应</w:t>
      </w:r>
      <w:r>
        <w:rPr>
          <w:rFonts w:hint="eastAsia"/>
          <w:b/>
          <w:bCs/>
          <w:color w:val="auto"/>
          <w:sz w:val="28"/>
          <w:szCs w:val="28"/>
        </w:rPr>
        <w:t>授权书</w:t>
      </w:r>
      <w:bookmarkEnd w:id="52"/>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rPr>
          <w:rFonts w:hint="eastAsia" w:ascii="宋体" w:hAnsi="宋体" w:cs="宋体"/>
          <w:color w:val="auto"/>
          <w:sz w:val="21"/>
          <w:szCs w:val="21"/>
          <w:lang w:val="en-US" w:eastAsia="zh-CN"/>
        </w:rPr>
      </w:pPr>
      <w:bookmarkStart w:id="54" w:name="_Toc26907"/>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法人身份证复印件</w:t>
      </w:r>
    </w:p>
    <w:p>
      <w:pPr>
        <w:pStyle w:val="22"/>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pStyle w:val="22"/>
        <w:rPr>
          <w:rFonts w:hint="eastAsia" w:ascii="宋体" w:hAnsi="宋体" w:cs="宋体"/>
          <w:color w:val="auto"/>
          <w:sz w:val="21"/>
          <w:szCs w:val="21"/>
          <w:lang w:val="en-US" w:eastAsia="zh-CN"/>
        </w:rPr>
      </w:pPr>
    </w:p>
    <w:p>
      <w:pPr>
        <w:rPr>
          <w:rFonts w:hint="eastAsia"/>
          <w:lang w:val="en-US" w:eastAsia="zh-CN"/>
        </w:rPr>
      </w:pPr>
    </w:p>
    <w:p>
      <w:pPr>
        <w:pStyle w:val="22"/>
        <w:rPr>
          <w:rFonts w:hint="eastAsia" w:ascii="宋体" w:hAnsi="宋体" w:cs="宋体"/>
          <w:color w:val="auto"/>
          <w:sz w:val="21"/>
          <w:szCs w:val="21"/>
          <w:lang w:val="en-US" w:eastAsia="zh-CN"/>
        </w:rPr>
      </w:pPr>
    </w:p>
    <w:p>
      <w:pPr>
        <w:rPr>
          <w:rFonts w:hint="default"/>
          <w:lang w:val="en-US" w:eastAsia="zh-CN"/>
        </w:rPr>
      </w:pPr>
      <w:r>
        <w:rPr>
          <w:rFonts w:hint="eastAsia" w:ascii="宋体" w:hAnsi="宋体" w:cs="宋体"/>
          <w:color w:val="auto"/>
          <w:sz w:val="21"/>
          <w:szCs w:val="21"/>
          <w:lang w:val="en-US" w:eastAsia="zh-CN"/>
        </w:rPr>
        <w:t>被授权人身份证复印件</w:t>
      </w: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7"/>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3"/>
      <w:bookmarkEnd w:id="54"/>
      <w:r>
        <w:rPr>
          <w:rFonts w:hint="eastAsia" w:ascii="宋体" w:hAnsi="宋体" w:eastAsia="宋体" w:cs="宋体"/>
          <w:color w:val="auto"/>
          <w:sz w:val="21"/>
          <w:szCs w:val="21"/>
          <w:lang w:eastAsia="zh-CN"/>
        </w:rPr>
        <w:t>三</w:t>
      </w:r>
    </w:p>
    <w:p>
      <w:pPr>
        <w:jc w:val="center"/>
        <w:rPr>
          <w:rFonts w:hint="eastAsia"/>
          <w:b/>
          <w:bCs/>
          <w:color w:val="auto"/>
          <w:sz w:val="28"/>
          <w:szCs w:val="28"/>
        </w:rPr>
      </w:pPr>
      <w:bookmarkStart w:id="55" w:name="_Toc3858_WPSOffice_Level1"/>
      <w:bookmarkStart w:id="56" w:name="_Toc516969098"/>
      <w:bookmarkStart w:id="57" w:name="_Toc148501698"/>
      <w:r>
        <w:rPr>
          <w:rFonts w:hint="eastAsia"/>
          <w:b/>
          <w:bCs/>
          <w:color w:val="auto"/>
          <w:sz w:val="28"/>
          <w:szCs w:val="28"/>
        </w:rPr>
        <w:t>响应函</w:t>
      </w:r>
      <w:bookmarkEnd w:id="55"/>
      <w:bookmarkEnd w:id="56"/>
      <w:bookmarkEnd w:id="57"/>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lang w:val="en-US" w:eastAsia="zh-CN"/>
        </w:rPr>
        <w:t>及供货</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w:t>
      </w:r>
      <w:r>
        <w:rPr>
          <w:rFonts w:hint="eastAsia" w:ascii="宋体" w:hAnsi="宋体"/>
          <w:color w:val="auto"/>
          <w:sz w:val="21"/>
          <w:szCs w:val="21"/>
          <w:lang w:val="en-US" w:eastAsia="zh-CN"/>
        </w:rPr>
        <w:t>供货</w:t>
      </w:r>
      <w:r>
        <w:rPr>
          <w:rFonts w:hint="eastAsia" w:ascii="宋体" w:hAnsi="宋体"/>
          <w:color w:val="auto"/>
          <w:sz w:val="21"/>
          <w:szCs w:val="21"/>
        </w:rPr>
        <w:t>，并通过买方验收。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w:t>
      </w:r>
      <w:r>
        <w:rPr>
          <w:rFonts w:hint="eastAsia" w:ascii="宋体" w:hAnsi="宋体"/>
          <w:color w:val="auto"/>
          <w:sz w:val="21"/>
          <w:szCs w:val="21"/>
          <w:lang w:val="en-US" w:eastAsia="zh-CN"/>
        </w:rPr>
        <w:t>若有</w:t>
      </w:r>
      <w:r>
        <w:rPr>
          <w:rFonts w:hint="eastAsia" w:ascii="宋体" w:hAnsi="宋体"/>
          <w:color w:val="auto"/>
          <w:sz w:val="21"/>
          <w:szCs w:val="21"/>
        </w:rPr>
        <w:t>），我方正式认可并遵守本次询价文件，并对询价文件各项条款（包括询价时间）、规定及要求均无异议。我方知道必须放弃提出含糊不清或误解的问题的权利。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rPr>
          <w:rFonts w:hint="eastAsia" w:ascii="宋体" w:hAnsi="宋体" w:eastAsia="宋体" w:cs="宋体"/>
          <w:color w:val="auto"/>
          <w:sz w:val="21"/>
          <w:szCs w:val="21"/>
        </w:rPr>
      </w:pPr>
      <w:bookmarkStart w:id="58" w:name="_Toc417045478"/>
      <w:bookmarkStart w:id="59" w:name="_Toc471299106"/>
      <w:bookmarkStart w:id="60" w:name="_Toc30711"/>
      <w:r>
        <w:rPr>
          <w:rFonts w:hint="eastAsia" w:ascii="宋体" w:hAnsi="宋体" w:eastAsia="宋体" w:cs="宋体"/>
          <w:color w:val="auto"/>
          <w:sz w:val="21"/>
          <w:szCs w:val="21"/>
        </w:rPr>
        <w:br w:type="page"/>
      </w:r>
    </w:p>
    <w:p>
      <w:pPr>
        <w:pStyle w:val="7"/>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8"/>
      <w:bookmarkEnd w:id="59"/>
      <w:bookmarkEnd w:id="60"/>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1" w:name="_Toc1513_WPSOffice_Level1"/>
      <w:r>
        <w:rPr>
          <w:rFonts w:hint="eastAsia"/>
          <w:b/>
          <w:bCs/>
          <w:color w:val="auto"/>
          <w:sz w:val="28"/>
          <w:szCs w:val="28"/>
          <w:lang w:val="zh-CN"/>
        </w:rPr>
        <w:t>无重大违法记录声明函</w:t>
      </w:r>
      <w:bookmarkEnd w:id="6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本公司郑重声明，参加采购活动前三年内，本公司在经营活动中没有重大违法记录，没有因违法经营受到刑事处罚或者责令停产停业、吊销许可证或者执照、较大数额罚款等行政处罚。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2" w:name="_Toc29566_WPSOffice_Level1"/>
    </w:p>
    <w:p>
      <w:pPr>
        <w:jc w:val="center"/>
        <w:rPr>
          <w:rFonts w:hint="eastAsia"/>
          <w:b/>
          <w:bCs/>
          <w:color w:val="auto"/>
          <w:sz w:val="28"/>
          <w:szCs w:val="28"/>
          <w:lang w:val="zh-CN"/>
        </w:rPr>
      </w:pPr>
    </w:p>
    <w:p>
      <w:pPr>
        <w:jc w:val="center"/>
        <w:rPr>
          <w:rFonts w:hint="eastAsia"/>
          <w:b/>
          <w:bCs/>
          <w:color w:val="auto"/>
          <w:sz w:val="28"/>
          <w:szCs w:val="28"/>
          <w:lang w:val="zh-CN"/>
        </w:rPr>
      </w:pPr>
      <w:r>
        <w:rPr>
          <w:rFonts w:hint="eastAsia"/>
          <w:b/>
          <w:bCs/>
          <w:color w:val="auto"/>
          <w:sz w:val="28"/>
          <w:szCs w:val="28"/>
          <w:lang w:val="zh-CN"/>
        </w:rPr>
        <w:t>无不良信用记录承诺函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3"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4" w:name="_Toc471299107"/>
      <w:r>
        <w:rPr>
          <w:rFonts w:hint="eastAsia"/>
          <w:color w:val="auto"/>
          <w:sz w:val="24"/>
          <w:szCs w:val="24"/>
        </w:rPr>
        <w:br w:type="page"/>
      </w:r>
      <w:bookmarkStart w:id="65" w:name="_Toc3574"/>
      <w:r>
        <w:rPr>
          <w:rFonts w:hint="eastAsia" w:ascii="宋体" w:hAnsi="宋体" w:eastAsia="宋体" w:cs="宋体"/>
          <w:color w:val="auto"/>
          <w:sz w:val="21"/>
          <w:szCs w:val="21"/>
        </w:rPr>
        <w:t>附件</w:t>
      </w:r>
      <w:bookmarkEnd w:id="63"/>
      <w:bookmarkEnd w:id="64"/>
      <w:bookmarkEnd w:id="65"/>
      <w:r>
        <w:rPr>
          <w:rFonts w:hint="eastAsia" w:ascii="宋体" w:hAnsi="宋体" w:cs="宋体"/>
          <w:color w:val="auto"/>
          <w:sz w:val="21"/>
          <w:szCs w:val="21"/>
          <w:lang w:eastAsia="zh-CN"/>
        </w:rPr>
        <w:t>五</w:t>
      </w:r>
    </w:p>
    <w:p>
      <w:pPr>
        <w:pStyle w:val="6"/>
        <w:spacing w:before="0" w:after="0" w:line="560" w:lineRule="exact"/>
        <w:jc w:val="center"/>
        <w:rPr>
          <w:rFonts w:ascii="宋体" w:hAnsi="宋体" w:eastAsia="宋体" w:cs="宋体"/>
          <w:sz w:val="24"/>
          <w:szCs w:val="24"/>
          <w:lang w:val="zh-CN"/>
        </w:rPr>
      </w:pPr>
      <w:bookmarkStart w:id="66" w:name="_Toc18402"/>
      <w:bookmarkStart w:id="67" w:name="_Toc25238"/>
      <w:bookmarkStart w:id="68" w:name="_Toc30075"/>
      <w:r>
        <w:rPr>
          <w:rFonts w:hint="eastAsia" w:ascii="宋体" w:hAnsi="宋体" w:eastAsia="宋体" w:cs="宋体"/>
          <w:sz w:val="24"/>
          <w:szCs w:val="24"/>
          <w:lang w:val="zh-CN"/>
        </w:rPr>
        <w:t>询价响应表</w:t>
      </w:r>
      <w:bookmarkEnd w:id="66"/>
      <w:bookmarkEnd w:id="67"/>
      <w:bookmarkEnd w:id="68"/>
    </w:p>
    <w:p>
      <w:pPr>
        <w:jc w:val="center"/>
        <w:rPr>
          <w:rFonts w:ascii="宋体" w:hAnsi="宋体" w:cs="宋体"/>
          <w:bCs/>
          <w:sz w:val="24"/>
          <w:szCs w:val="24"/>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ascii="宋体" w:hAnsi="宋体" w:cs="宋体"/>
                <w:sz w:val="24"/>
                <w:szCs w:val="24"/>
              </w:rPr>
            </w:pPr>
            <w:r>
              <w:rPr>
                <w:rFonts w:hint="eastAsia" w:ascii="宋体" w:hAnsi="宋体" w:cs="宋体"/>
                <w:sz w:val="24"/>
                <w:szCs w:val="24"/>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ascii="宋体" w:hAnsi="宋体" w:cs="宋体"/>
                <w:sz w:val="24"/>
                <w:szCs w:val="24"/>
              </w:rPr>
            </w:pPr>
            <w:r>
              <w:rPr>
                <w:rFonts w:hint="eastAsia" w:ascii="宋体" w:hAnsi="宋体" w:cs="宋体"/>
                <w:sz w:val="24"/>
                <w:szCs w:val="24"/>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ascii="宋体" w:hAnsi="宋体" w:cs="宋体"/>
                <w:sz w:val="24"/>
                <w:szCs w:val="24"/>
              </w:rPr>
            </w:pPr>
            <w:r>
              <w:rPr>
                <w:rFonts w:hint="eastAsia" w:ascii="宋体" w:hAnsi="宋体" w:cs="宋体"/>
                <w:sz w:val="24"/>
                <w:szCs w:val="24"/>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ascii="宋体" w:hAnsi="宋体" w:cs="宋体"/>
                <w:sz w:val="24"/>
                <w:szCs w:val="24"/>
              </w:rPr>
            </w:pPr>
            <w:r>
              <w:rPr>
                <w:rFonts w:hint="eastAsia" w:ascii="宋体" w:hAnsi="宋体" w:cs="宋体"/>
                <w:sz w:val="24"/>
                <w:szCs w:val="24"/>
              </w:rPr>
              <w:t>4</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69" w:name="_Toc471299110"/>
      <w:bookmarkStart w:id="70"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注：提供的服务满足采购需求；付款及</w:t>
      </w:r>
      <w:r>
        <w:rPr>
          <w:rFonts w:hint="eastAsia" w:ascii="宋体" w:hAnsi="宋体" w:cs="宋体"/>
          <w:sz w:val="24"/>
          <w:szCs w:val="28"/>
          <w:lang w:val="en-US" w:eastAsia="zh-CN"/>
        </w:rPr>
        <w:t>服务</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jc w:val="left"/>
        <w:rPr>
          <w:rFonts w:hint="eastAsia" w:ascii="宋体" w:hAnsi="宋体" w:eastAsia="宋体" w:cs="宋体"/>
          <w:b/>
          <w:kern w:val="0"/>
          <w:sz w:val="24"/>
          <w:szCs w:val="24"/>
          <w:lang w:val="zh-CN" w:eastAsia="zh-CN" w:bidi="ar-SA"/>
        </w:rPr>
      </w:pPr>
      <w:r>
        <w:rPr>
          <w:rFonts w:hint="eastAsia" w:ascii="宋体" w:hAnsi="宋体" w:eastAsia="宋体" w:cs="宋体"/>
          <w:b/>
          <w:bCs/>
          <w:color w:val="auto"/>
          <w:kern w:val="2"/>
          <w:sz w:val="21"/>
          <w:szCs w:val="21"/>
          <w:lang w:val="en-US" w:eastAsia="zh-CN" w:bidi="ar-SA"/>
        </w:rPr>
        <w:t>附件</w:t>
      </w:r>
      <w:bookmarkEnd w:id="69"/>
      <w:bookmarkEnd w:id="70"/>
      <w:r>
        <w:rPr>
          <w:rFonts w:hint="eastAsia" w:ascii="宋体" w:hAnsi="宋体" w:eastAsia="宋体" w:cs="宋体"/>
          <w:b/>
          <w:bCs/>
          <w:color w:val="auto"/>
          <w:kern w:val="2"/>
          <w:sz w:val="21"/>
          <w:szCs w:val="21"/>
          <w:lang w:val="en-US" w:eastAsia="zh-CN" w:bidi="ar-SA"/>
        </w:rPr>
        <w:t>六</w:t>
      </w:r>
      <w:bookmarkStart w:id="71" w:name="_Toc32017"/>
      <w:r>
        <w:rPr>
          <w:rFonts w:hint="eastAsia" w:ascii="宋体" w:hAnsi="宋体" w:cs="宋体"/>
          <w:b/>
          <w:bCs/>
          <w:color w:val="auto"/>
          <w:kern w:val="2"/>
          <w:sz w:val="21"/>
          <w:szCs w:val="21"/>
          <w:lang w:val="en-US" w:eastAsia="zh-CN" w:bidi="ar-SA"/>
        </w:rPr>
        <w:t xml:space="preserve">                          </w:t>
      </w:r>
      <w:r>
        <w:rPr>
          <w:rFonts w:hint="eastAsia" w:ascii="宋体" w:hAnsi="宋体" w:eastAsia="宋体" w:cs="宋体"/>
          <w:b/>
          <w:kern w:val="0"/>
          <w:sz w:val="24"/>
          <w:szCs w:val="24"/>
          <w:lang w:val="en-US" w:eastAsia="zh-CN" w:bidi="ar-SA"/>
        </w:rPr>
        <w:t xml:space="preserve"> </w:t>
      </w:r>
      <w:r>
        <w:rPr>
          <w:rFonts w:hint="eastAsia" w:ascii="宋体" w:hAnsi="宋体" w:cs="宋体"/>
          <w:b/>
          <w:kern w:val="0"/>
          <w:sz w:val="24"/>
          <w:szCs w:val="24"/>
          <w:lang w:val="en-US" w:eastAsia="zh-CN" w:bidi="ar-SA"/>
        </w:rPr>
        <w:t>（一）</w:t>
      </w:r>
      <w:r>
        <w:rPr>
          <w:rFonts w:hint="eastAsia" w:ascii="宋体" w:hAnsi="宋体" w:eastAsia="宋体" w:cs="宋体"/>
          <w:b/>
          <w:kern w:val="0"/>
          <w:sz w:val="24"/>
          <w:szCs w:val="24"/>
          <w:lang w:val="zh-CN" w:eastAsia="zh-CN" w:bidi="ar-SA"/>
        </w:rPr>
        <w:t>响应报价书</w:t>
      </w:r>
    </w:p>
    <w:p>
      <w:pPr>
        <w:pStyle w:val="40"/>
        <w:rPr>
          <w:rFonts w:hint="eastAsia"/>
          <w:lang w:eastAsia="zh-CN"/>
        </w:rPr>
      </w:pPr>
    </w:p>
    <w:tbl>
      <w:tblPr>
        <w:tblStyle w:val="2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w:t>
            </w:r>
            <w:r>
              <w:rPr>
                <w:rFonts w:hint="eastAsia" w:ascii="宋体" w:hAnsi="宋体" w:cs="宋体"/>
                <w:color w:val="auto"/>
                <w:szCs w:val="21"/>
                <w:lang w:val="en-US" w:eastAsia="zh-CN"/>
              </w:rPr>
              <w:t>元</w:t>
            </w:r>
            <w:r>
              <w:rPr>
                <w:rFonts w:hint="eastAsia" w:ascii="宋体" w:hAnsi="宋体" w:cs="宋体"/>
                <w:color w:val="auto"/>
                <w:szCs w:val="21"/>
              </w:rPr>
              <w:t>）</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default" w:eastAsia="宋体"/>
                <w:u w:val="single"/>
                <w:lang w:val="en-US" w:eastAsia="zh-CN"/>
              </w:rPr>
            </w:pPr>
            <w:r>
              <w:rPr>
                <w:rFonts w:hint="eastAsia"/>
                <w:u w:val="single"/>
                <w:lang w:val="en-US" w:eastAsia="zh-CN"/>
              </w:rPr>
              <w:t xml:space="preserve">                         </w:t>
            </w:r>
          </w:p>
          <w:p>
            <w:pPr>
              <w:pStyle w:val="21"/>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w:t>
      </w:r>
    </w:p>
    <w:p>
      <w:pPr>
        <w:widowControl/>
        <w:numPr>
          <w:ilvl w:val="0"/>
          <w:numId w:val="4"/>
        </w:numPr>
        <w:adjustRightInd w:val="0"/>
        <w:snapToGrid w:val="0"/>
        <w:spacing w:line="320" w:lineRule="auto"/>
        <w:ind w:left="630" w:leftChars="0"/>
        <w:jc w:val="left"/>
        <w:rPr>
          <w:rFonts w:hint="eastAsia" w:ascii="宋体" w:hAnsi="宋体" w:cs="宋体"/>
          <w:bCs/>
          <w:color w:val="auto"/>
          <w:szCs w:val="21"/>
        </w:rPr>
      </w:pPr>
      <w:r>
        <w:rPr>
          <w:rFonts w:hint="eastAsia" w:ascii="宋体" w:hAnsi="宋体" w:cs="宋体"/>
          <w:bCs/>
          <w:color w:val="auto"/>
          <w:szCs w:val="21"/>
        </w:rPr>
        <w:t>本《</w:t>
      </w:r>
      <w:r>
        <w:rPr>
          <w:rFonts w:hint="eastAsia" w:ascii="宋体" w:hAnsi="宋体" w:cs="宋体"/>
          <w:bCs/>
          <w:color w:val="auto"/>
          <w:szCs w:val="21"/>
          <w:lang w:val="en-US" w:eastAsia="zh-CN"/>
        </w:rPr>
        <w:t>响应</w:t>
      </w:r>
      <w:r>
        <w:rPr>
          <w:rFonts w:hint="eastAsia" w:ascii="宋体" w:hAnsi="宋体" w:cs="宋体"/>
          <w:bCs/>
          <w:color w:val="auto"/>
          <w:szCs w:val="21"/>
        </w:rPr>
        <w:t>报价书》中如存在大写金额与小写金额不一致的，投标人须以大写金额为准进行</w:t>
      </w:r>
    </w:p>
    <w:p>
      <w:pPr>
        <w:widowControl/>
        <w:numPr>
          <w:ilvl w:val="0"/>
          <w:numId w:val="0"/>
        </w:numPr>
        <w:adjustRightInd w:val="0"/>
        <w:snapToGrid w:val="0"/>
        <w:spacing w:line="320" w:lineRule="auto"/>
        <w:jc w:val="left"/>
        <w:rPr>
          <w:rFonts w:hint="eastAsia" w:ascii="宋体" w:hAnsi="宋体" w:eastAsia="宋体" w:cs="宋体"/>
          <w:bCs/>
          <w:color w:val="auto"/>
          <w:szCs w:val="21"/>
          <w:lang w:eastAsia="zh-CN"/>
        </w:rPr>
      </w:pPr>
      <w:r>
        <w:rPr>
          <w:rFonts w:hint="eastAsia" w:ascii="宋体" w:hAnsi="宋体" w:cs="宋体"/>
          <w:bCs/>
          <w:color w:val="auto"/>
          <w:szCs w:val="21"/>
        </w:rPr>
        <w:t>修正</w:t>
      </w:r>
      <w:r>
        <w:rPr>
          <w:rFonts w:hint="eastAsia" w:ascii="宋体" w:hAnsi="宋体" w:cs="宋体"/>
          <w:bCs/>
          <w:color w:val="auto"/>
          <w:szCs w:val="21"/>
          <w:lang w:eastAsia="zh-CN"/>
        </w:rPr>
        <w:t>。</w:t>
      </w:r>
    </w:p>
    <w:p>
      <w:pPr>
        <w:adjustRightInd w:val="0"/>
        <w:snapToGrid w:val="0"/>
        <w:spacing w:line="400" w:lineRule="exact"/>
        <w:ind w:firstLine="210" w:firstLineChars="100"/>
        <w:rPr>
          <w:rFonts w:hint="default" w:ascii="宋体" w:hAnsi="宋体" w:cs="宋体"/>
          <w:b/>
          <w:bCs/>
          <w:color w:val="auto"/>
          <w:szCs w:val="21"/>
          <w:lang w:val="en-US" w:eastAsia="zh-CN"/>
        </w:rPr>
      </w:pPr>
      <w:r>
        <w:rPr>
          <w:rFonts w:hint="eastAsia" w:ascii="宋体" w:hAnsi="宋体" w:cs="宋体"/>
          <w:color w:val="auto"/>
          <w:szCs w:val="21"/>
          <w:lang w:val="en-US" w:eastAsia="zh-CN"/>
        </w:rPr>
        <w:t xml:space="preserve">   </w:t>
      </w: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lang w:eastAsia="zh-CN"/>
        </w:rPr>
      </w:pPr>
      <w:r>
        <w:rPr>
          <w:rFonts w:hint="eastAsia" w:ascii="宋体" w:hAnsi="宋体" w:cs="宋体"/>
          <w:color w:val="auto"/>
          <w:szCs w:val="21"/>
        </w:rPr>
        <w:br w:type="page"/>
      </w:r>
    </w:p>
    <w:p>
      <w:pPr>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1"/>
      <w:r>
        <w:rPr>
          <w:rFonts w:hint="eastAsia" w:ascii="宋体" w:hAnsi="宋体" w:cs="宋体"/>
          <w:color w:val="auto"/>
          <w:sz w:val="21"/>
          <w:szCs w:val="21"/>
          <w:lang w:eastAsia="zh-CN"/>
        </w:rPr>
        <w:t>七</w:t>
      </w:r>
    </w:p>
    <w:p>
      <w:pPr>
        <w:pStyle w:val="6"/>
        <w:spacing w:before="0" w:after="0" w:line="560" w:lineRule="exact"/>
        <w:jc w:val="center"/>
        <w:rPr>
          <w:rFonts w:ascii="宋体" w:hAnsi="宋体" w:eastAsia="宋体" w:cs="宋体"/>
          <w:sz w:val="24"/>
          <w:szCs w:val="24"/>
        </w:rPr>
      </w:pPr>
      <w:bookmarkStart w:id="72" w:name="_Toc1624"/>
      <w:bookmarkStart w:id="73" w:name="_Toc30527"/>
      <w:bookmarkStart w:id="74" w:name="_Toc18625"/>
      <w:bookmarkStart w:id="75" w:name="_Toc27705"/>
      <w:r>
        <w:rPr>
          <w:rFonts w:hint="eastAsia" w:ascii="宋体" w:hAnsi="宋体" w:eastAsia="宋体" w:cs="宋体"/>
          <w:sz w:val="24"/>
          <w:szCs w:val="24"/>
        </w:rPr>
        <w:t>相关服务承诺函</w:t>
      </w:r>
      <w:bookmarkEnd w:id="72"/>
      <w:bookmarkEnd w:id="73"/>
      <w:bookmarkEnd w:id="74"/>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5"/>
      <w:r>
        <w:rPr>
          <w:rFonts w:hint="eastAsia" w:ascii="宋体" w:hAnsi="宋体" w:cs="宋体"/>
          <w:color w:val="auto"/>
          <w:sz w:val="21"/>
          <w:szCs w:val="21"/>
          <w:lang w:eastAsia="zh-CN"/>
        </w:rPr>
        <w:t>八</w:t>
      </w:r>
    </w:p>
    <w:p>
      <w:pPr>
        <w:jc w:val="center"/>
        <w:rPr>
          <w:rFonts w:hint="eastAsia" w:ascii="宋体" w:hAnsi="宋体" w:eastAsia="宋体" w:cs="宋体"/>
          <w:b/>
          <w:kern w:val="0"/>
          <w:sz w:val="24"/>
          <w:szCs w:val="24"/>
          <w:lang w:val="zh-CN" w:eastAsia="zh-CN" w:bidi="ar-SA"/>
        </w:rPr>
      </w:pPr>
      <w:bookmarkStart w:id="76" w:name="_Toc1950_WPSOffice_Level1"/>
      <w:r>
        <w:rPr>
          <w:rFonts w:hint="eastAsia" w:ascii="宋体" w:hAnsi="宋体" w:eastAsia="宋体" w:cs="宋体"/>
          <w:b/>
          <w:kern w:val="0"/>
          <w:sz w:val="24"/>
          <w:szCs w:val="24"/>
          <w:lang w:val="zh-CN" w:eastAsia="zh-CN" w:bidi="ar-SA"/>
        </w:rPr>
        <w:t>询价文件要求和供应商认为需要提供的其它说明和资料</w:t>
      </w:r>
      <w:bookmarkEnd w:id="76"/>
    </w:p>
    <w:p>
      <w:pPr>
        <w:tabs>
          <w:tab w:val="left" w:pos="4620"/>
        </w:tabs>
        <w:spacing w:line="560" w:lineRule="exact"/>
        <w:jc w:val="left"/>
        <w:rPr>
          <w:rStyle w:val="48"/>
          <w:rFonts w:hint="eastAsia"/>
          <w:color w:val="auto"/>
          <w:sz w:val="21"/>
          <w:szCs w:val="21"/>
          <w:lang w:val="en-US" w:eastAsia="zh-CN"/>
        </w:rPr>
      </w:pPr>
      <w:bookmarkStart w:id="77" w:name="_Toc19844_WPSOffice_Level1"/>
      <w:bookmarkStart w:id="78" w:name="_Toc3085"/>
    </w:p>
    <w:p>
      <w:pPr>
        <w:tabs>
          <w:tab w:val="left" w:pos="4620"/>
        </w:tabs>
        <w:spacing w:line="560" w:lineRule="exact"/>
        <w:jc w:val="left"/>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1"/>
        <w:rPr>
          <w:rStyle w:val="48"/>
          <w:rFonts w:hint="eastAsia"/>
          <w:color w:val="auto"/>
          <w:sz w:val="21"/>
          <w:szCs w:val="21"/>
          <w:lang w:val="en-US" w:eastAsia="zh-CN"/>
        </w:rPr>
      </w:pPr>
    </w:p>
    <w:p>
      <w:pPr>
        <w:pStyle w:val="22"/>
        <w:rPr>
          <w:rStyle w:val="48"/>
          <w:rFonts w:hint="eastAsia"/>
          <w:color w:val="auto"/>
          <w:sz w:val="21"/>
          <w:szCs w:val="21"/>
          <w:lang w:val="en-US" w:eastAsia="zh-CN"/>
        </w:rPr>
      </w:pPr>
    </w:p>
    <w:p>
      <w:pPr>
        <w:rPr>
          <w:rStyle w:val="48"/>
          <w:rFonts w:hint="eastAsia"/>
          <w:color w:val="auto"/>
          <w:sz w:val="21"/>
          <w:szCs w:val="21"/>
          <w:lang w:val="en-US" w:eastAsia="zh-CN"/>
        </w:rPr>
      </w:pPr>
    </w:p>
    <w:bookmarkEnd w:id="77"/>
    <w:bookmarkEnd w:id="78"/>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p>
    <w:p>
      <w:pPr>
        <w:rPr>
          <w:rFonts w:hint="eastAsia"/>
          <w:lang w:val="en-US" w:eastAsia="zh-CN"/>
        </w:rPr>
      </w:pPr>
      <w:r>
        <w:rPr>
          <w:rFonts w:hint="eastAsia"/>
          <w:lang w:val="en-US" w:eastAsia="zh-CN"/>
        </w:rPr>
        <w:br w:type="page"/>
      </w:r>
    </w:p>
    <w:p>
      <w:pPr>
        <w:pStyle w:val="3"/>
        <w:jc w:val="center"/>
        <w:rPr>
          <w:rFonts w:hint="eastAsia" w:ascii="宋体" w:hAnsi="宋体" w:cs="宋体"/>
          <w:b/>
          <w:bCs/>
          <w:color w:val="auto"/>
          <w:sz w:val="30"/>
          <w:szCs w:val="30"/>
        </w:rPr>
      </w:pPr>
      <w:r>
        <w:rPr>
          <w:rFonts w:hint="eastAsia" w:ascii="宋体" w:hAnsi="宋体" w:cs="宋体"/>
          <w:b/>
          <w:bCs/>
          <w:color w:val="auto"/>
          <w:sz w:val="30"/>
          <w:szCs w:val="30"/>
        </w:rPr>
        <w:t>质疑函范本</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一、质疑供应商基本信息</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质疑供应商：</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地址：</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邮编：</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联系人：</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联系电话：</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授权代表：</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联系电话：</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地址：</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邮编：</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二、质疑项目基本情况</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质疑项目的名称：</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质疑项目的编号：</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包号：</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采购人名称：</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采购文件获取日期：</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三、质疑事项具体内容</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质疑事项1：</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事实依据：</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法律依据：</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质疑事项2</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 xml:space="preserve">四、与质疑事项相关的质疑请求 </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请求：</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签字(签章)：                   公章：</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日期：</w:t>
      </w:r>
    </w:p>
    <w:p>
      <w:pPr>
        <w:pStyle w:val="3"/>
        <w:rPr>
          <w:rFonts w:hint="eastAsia" w:ascii="宋体" w:hAnsi="宋体" w:eastAsia="宋体" w:cs="宋体"/>
          <w:b/>
          <w:bCs/>
          <w:color w:val="000000"/>
          <w:kern w:val="2"/>
          <w:sz w:val="21"/>
          <w:szCs w:val="21"/>
          <w:lang w:val="en-US" w:eastAsia="zh-CN" w:bidi="ar-SA"/>
        </w:rPr>
      </w:pP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质疑函制作说明：</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1.供应商提出质疑时，应提交质疑函和必要的证明材料。</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2.质疑供应商若委托代理人进行质疑的，质疑函应按要求列明“授权代表”的有关内</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容，并在附件中提交由质疑供应商签署的授权委托书。授权委托书应载明代理人的姓名或</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者名称、代理事项、具体权限、期限和相关事项。</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3.质疑供应商若对项目的某一分包进行质疑，质疑函中应列明具体分包号。</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4.质疑函的质疑事项应具体、明确，并有必要的事实依据和法律依据。</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5.质疑函的质疑请求应与质疑事项相关。</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6.质疑供应商为自然人的，质疑函应由本人签字；质疑供应商为法人或者其他组织的，</w:t>
      </w:r>
    </w:p>
    <w:p>
      <w:pPr>
        <w:pStyle w:val="3"/>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质疑函应由法定代表人、主要负责人，或者其授权代表签字或者盖章，并加盖公章。</w:t>
      </w:r>
    </w:p>
    <w:p>
      <w:pPr>
        <w:rPr>
          <w:rFonts w:hint="eastAsia" w:ascii="宋体" w:hAnsi="宋体" w:eastAsia="宋体" w:cs="宋体"/>
          <w:b/>
          <w:bCs/>
          <w:color w:val="000000"/>
          <w:kern w:val="2"/>
          <w:sz w:val="21"/>
          <w:szCs w:val="21"/>
          <w:lang w:val="en-US" w:eastAsia="zh-CN" w:bidi="ar-SA"/>
        </w:rPr>
      </w:pPr>
    </w:p>
    <w:p>
      <w:pP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备注：</w:t>
      </w:r>
      <w:r>
        <w:rPr>
          <w:rFonts w:hint="eastAsia" w:ascii="宋体" w:hAnsi="宋体" w:cs="宋体"/>
          <w:b/>
          <w:bCs/>
          <w:color w:val="000000"/>
          <w:kern w:val="2"/>
          <w:sz w:val="21"/>
          <w:szCs w:val="21"/>
          <w:lang w:val="en-US" w:eastAsia="zh-CN" w:bidi="ar-SA"/>
        </w:rPr>
        <w:t>须</w:t>
      </w:r>
      <w:r>
        <w:rPr>
          <w:rFonts w:hint="eastAsia" w:ascii="宋体" w:hAnsi="宋体" w:eastAsia="宋体" w:cs="宋体"/>
          <w:b/>
          <w:bCs/>
          <w:color w:val="000000"/>
          <w:kern w:val="2"/>
          <w:sz w:val="21"/>
          <w:szCs w:val="21"/>
          <w:lang w:val="en-US" w:eastAsia="zh-CN" w:bidi="ar-SA"/>
        </w:rPr>
        <w:t>将纸质质疑文件递交给采购人和代理机构，二者缺一不可，否则质疑文件文件不予受理。</w:t>
      </w:r>
    </w:p>
    <w:p>
      <w:pPr>
        <w:pStyle w:val="21"/>
        <w:rPr>
          <w:rFonts w:hint="eastAsia"/>
          <w:lang w:val="en-US" w:eastAsia="zh-CN"/>
        </w:rPr>
      </w:pPr>
    </w:p>
    <w:sectPr>
      <w:pgSz w:w="11906" w:h="16838"/>
      <w:pgMar w:top="1134" w:right="1449" w:bottom="1134" w:left="1417" w:header="567"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E883"/>
    <w:multiLevelType w:val="singleLevel"/>
    <w:tmpl w:val="0A96E883"/>
    <w:lvl w:ilvl="0" w:tentative="0">
      <w:start w:val="2"/>
      <w:numFmt w:val="decimal"/>
      <w:suff w:val="nothing"/>
      <w:lvlText w:val="%1、"/>
      <w:lvlJc w:val="left"/>
    </w:lvl>
  </w:abstractNum>
  <w:abstractNum w:abstractNumId="1">
    <w:nsid w:val="2A89B4C0"/>
    <w:multiLevelType w:val="singleLevel"/>
    <w:tmpl w:val="2A89B4C0"/>
    <w:lvl w:ilvl="0" w:tentative="0">
      <w:start w:val="4"/>
      <w:numFmt w:val="chineseCounting"/>
      <w:suff w:val="nothing"/>
      <w:lvlText w:val="%1、"/>
      <w:lvlJc w:val="left"/>
      <w:rPr>
        <w:rFonts w:hint="eastAsia"/>
      </w:rPr>
    </w:lvl>
  </w:abstractNum>
  <w:abstractNum w:abstractNumId="2">
    <w:nsid w:val="5871C3B7"/>
    <w:multiLevelType w:val="singleLevel"/>
    <w:tmpl w:val="5871C3B7"/>
    <w:lvl w:ilvl="0" w:tentative="0">
      <w:start w:val="2"/>
      <w:numFmt w:val="chineseCounting"/>
      <w:suff w:val="nothing"/>
      <w:lvlText w:val="（%1）"/>
      <w:lvlJc w:val="left"/>
      <w:rPr>
        <w:rFonts w:hint="eastAsia"/>
      </w:rPr>
    </w:lvl>
  </w:abstractNum>
  <w:abstractNum w:abstractNumId="3">
    <w:nsid w:val="6513E1D3"/>
    <w:multiLevelType w:val="singleLevel"/>
    <w:tmpl w:val="6513E1D3"/>
    <w:lvl w:ilvl="0" w:tentative="0">
      <w:start w:val="7"/>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WQxNTg0Yjk3MGEyZTU2ZDdmMGIyNjJiM2YyYTEifQ=="/>
    <w:docVar w:name="KSO_WPS_MARK_KEY" w:val="a904e40b-748e-4d60-914d-b10d8643308d"/>
  </w:docVars>
  <w:rsids>
    <w:rsidRoot w:val="2F1C57A5"/>
    <w:rsid w:val="0003708B"/>
    <w:rsid w:val="00292389"/>
    <w:rsid w:val="00847D88"/>
    <w:rsid w:val="00B03C56"/>
    <w:rsid w:val="00B17BC8"/>
    <w:rsid w:val="01DC6CEB"/>
    <w:rsid w:val="021B0238"/>
    <w:rsid w:val="02432F6E"/>
    <w:rsid w:val="02792B6C"/>
    <w:rsid w:val="027A38DD"/>
    <w:rsid w:val="02A91D81"/>
    <w:rsid w:val="02AA1EE6"/>
    <w:rsid w:val="02D6062C"/>
    <w:rsid w:val="02E515F7"/>
    <w:rsid w:val="03150F8F"/>
    <w:rsid w:val="046301A2"/>
    <w:rsid w:val="049E2DCE"/>
    <w:rsid w:val="05033D45"/>
    <w:rsid w:val="0514676D"/>
    <w:rsid w:val="05694966"/>
    <w:rsid w:val="059C0CBD"/>
    <w:rsid w:val="0644344B"/>
    <w:rsid w:val="065734CB"/>
    <w:rsid w:val="066160FD"/>
    <w:rsid w:val="06BE48F4"/>
    <w:rsid w:val="071C02A2"/>
    <w:rsid w:val="07500CD8"/>
    <w:rsid w:val="07640C17"/>
    <w:rsid w:val="076B107D"/>
    <w:rsid w:val="07FB4E2D"/>
    <w:rsid w:val="08626E29"/>
    <w:rsid w:val="088902E8"/>
    <w:rsid w:val="092A537F"/>
    <w:rsid w:val="099C43EE"/>
    <w:rsid w:val="09EF559D"/>
    <w:rsid w:val="09F429FB"/>
    <w:rsid w:val="0A1332DE"/>
    <w:rsid w:val="0A176557"/>
    <w:rsid w:val="0A337DC1"/>
    <w:rsid w:val="0A6E479F"/>
    <w:rsid w:val="0A817F81"/>
    <w:rsid w:val="0A967446"/>
    <w:rsid w:val="0AD92462"/>
    <w:rsid w:val="0ADA7309"/>
    <w:rsid w:val="0AF952A0"/>
    <w:rsid w:val="0B8A1E81"/>
    <w:rsid w:val="0C0428E7"/>
    <w:rsid w:val="0C1C1BA2"/>
    <w:rsid w:val="0C5D10F3"/>
    <w:rsid w:val="0C6D2B6B"/>
    <w:rsid w:val="0C8B3F0F"/>
    <w:rsid w:val="0CB1489A"/>
    <w:rsid w:val="0CE51BA4"/>
    <w:rsid w:val="0D1D087A"/>
    <w:rsid w:val="0D1D0C43"/>
    <w:rsid w:val="0D4A538B"/>
    <w:rsid w:val="0D5A33CA"/>
    <w:rsid w:val="0DA718AA"/>
    <w:rsid w:val="0DB51F60"/>
    <w:rsid w:val="0E081CED"/>
    <w:rsid w:val="0E7B6D74"/>
    <w:rsid w:val="0EB23F58"/>
    <w:rsid w:val="0EC811A0"/>
    <w:rsid w:val="0ECB46E0"/>
    <w:rsid w:val="0F2B7E44"/>
    <w:rsid w:val="0F343190"/>
    <w:rsid w:val="0F3539D9"/>
    <w:rsid w:val="0F550FDD"/>
    <w:rsid w:val="0F5A2EA7"/>
    <w:rsid w:val="10B4760D"/>
    <w:rsid w:val="11013491"/>
    <w:rsid w:val="11475A97"/>
    <w:rsid w:val="117C2E11"/>
    <w:rsid w:val="12005DF9"/>
    <w:rsid w:val="12256160"/>
    <w:rsid w:val="122B4561"/>
    <w:rsid w:val="12E67A2B"/>
    <w:rsid w:val="1324544C"/>
    <w:rsid w:val="13592465"/>
    <w:rsid w:val="13A961DB"/>
    <w:rsid w:val="14051CA6"/>
    <w:rsid w:val="1409381C"/>
    <w:rsid w:val="1414601F"/>
    <w:rsid w:val="14255A7F"/>
    <w:rsid w:val="147737A7"/>
    <w:rsid w:val="14827BCA"/>
    <w:rsid w:val="14866E4C"/>
    <w:rsid w:val="15055C7F"/>
    <w:rsid w:val="15081ED3"/>
    <w:rsid w:val="15205ED3"/>
    <w:rsid w:val="15773C44"/>
    <w:rsid w:val="159267B6"/>
    <w:rsid w:val="161D1882"/>
    <w:rsid w:val="161D2237"/>
    <w:rsid w:val="16C41FE1"/>
    <w:rsid w:val="16D939C6"/>
    <w:rsid w:val="16E90795"/>
    <w:rsid w:val="17356F3A"/>
    <w:rsid w:val="174E2B31"/>
    <w:rsid w:val="174F1F7C"/>
    <w:rsid w:val="17D46687"/>
    <w:rsid w:val="18B06CB8"/>
    <w:rsid w:val="18CE338D"/>
    <w:rsid w:val="18FB5F6E"/>
    <w:rsid w:val="191D49AE"/>
    <w:rsid w:val="194B4C86"/>
    <w:rsid w:val="195425EF"/>
    <w:rsid w:val="196364CE"/>
    <w:rsid w:val="19A110E6"/>
    <w:rsid w:val="19BD767D"/>
    <w:rsid w:val="19E22D40"/>
    <w:rsid w:val="19EE2A43"/>
    <w:rsid w:val="1A1D00D5"/>
    <w:rsid w:val="1A331B52"/>
    <w:rsid w:val="1A423C53"/>
    <w:rsid w:val="1A50725A"/>
    <w:rsid w:val="1AD662A5"/>
    <w:rsid w:val="1B4259F0"/>
    <w:rsid w:val="1B8850A8"/>
    <w:rsid w:val="1BB455C7"/>
    <w:rsid w:val="1BD37DB2"/>
    <w:rsid w:val="1BD82076"/>
    <w:rsid w:val="1BF95358"/>
    <w:rsid w:val="1BFD7962"/>
    <w:rsid w:val="1C230B2D"/>
    <w:rsid w:val="1C4529B6"/>
    <w:rsid w:val="1C7E28A8"/>
    <w:rsid w:val="1C996F6B"/>
    <w:rsid w:val="1CEF5655"/>
    <w:rsid w:val="1D16290A"/>
    <w:rsid w:val="1D217AE8"/>
    <w:rsid w:val="1D4A399E"/>
    <w:rsid w:val="1D7A1A96"/>
    <w:rsid w:val="1DC0444F"/>
    <w:rsid w:val="1E54325B"/>
    <w:rsid w:val="1F217B6B"/>
    <w:rsid w:val="1F305B4D"/>
    <w:rsid w:val="1F394761"/>
    <w:rsid w:val="1FE443E7"/>
    <w:rsid w:val="20047356"/>
    <w:rsid w:val="20363689"/>
    <w:rsid w:val="20A45DD5"/>
    <w:rsid w:val="215167E4"/>
    <w:rsid w:val="21A16C0A"/>
    <w:rsid w:val="21AC7C15"/>
    <w:rsid w:val="21B52994"/>
    <w:rsid w:val="21BF7F56"/>
    <w:rsid w:val="21D26F0C"/>
    <w:rsid w:val="21EA62EB"/>
    <w:rsid w:val="221377C9"/>
    <w:rsid w:val="221A7232"/>
    <w:rsid w:val="221B322D"/>
    <w:rsid w:val="22316A8B"/>
    <w:rsid w:val="22BE48E0"/>
    <w:rsid w:val="23045743"/>
    <w:rsid w:val="230B6582"/>
    <w:rsid w:val="23146CA5"/>
    <w:rsid w:val="232446D8"/>
    <w:rsid w:val="23490CEA"/>
    <w:rsid w:val="234A74A5"/>
    <w:rsid w:val="236C589C"/>
    <w:rsid w:val="238564FF"/>
    <w:rsid w:val="24242146"/>
    <w:rsid w:val="248E7C04"/>
    <w:rsid w:val="249C4D10"/>
    <w:rsid w:val="24C75E0E"/>
    <w:rsid w:val="252F4627"/>
    <w:rsid w:val="25656A25"/>
    <w:rsid w:val="25991012"/>
    <w:rsid w:val="25DF344B"/>
    <w:rsid w:val="260D2BCC"/>
    <w:rsid w:val="266901CD"/>
    <w:rsid w:val="269B7E31"/>
    <w:rsid w:val="26E26F1B"/>
    <w:rsid w:val="26FF3DC4"/>
    <w:rsid w:val="2729283D"/>
    <w:rsid w:val="2756117E"/>
    <w:rsid w:val="277C02FD"/>
    <w:rsid w:val="282C4737"/>
    <w:rsid w:val="282C5FBE"/>
    <w:rsid w:val="283956A8"/>
    <w:rsid w:val="28B95567"/>
    <w:rsid w:val="296F75BF"/>
    <w:rsid w:val="297D3AB0"/>
    <w:rsid w:val="29AA48E0"/>
    <w:rsid w:val="29D81534"/>
    <w:rsid w:val="2A5D4158"/>
    <w:rsid w:val="2A655185"/>
    <w:rsid w:val="2A987BB9"/>
    <w:rsid w:val="2AAD5454"/>
    <w:rsid w:val="2AE476F0"/>
    <w:rsid w:val="2B1C14C3"/>
    <w:rsid w:val="2BA25F45"/>
    <w:rsid w:val="2BB052E5"/>
    <w:rsid w:val="2BE23A45"/>
    <w:rsid w:val="2C131622"/>
    <w:rsid w:val="2C1E7A1F"/>
    <w:rsid w:val="2C5D5807"/>
    <w:rsid w:val="2D254D25"/>
    <w:rsid w:val="2DA03CE2"/>
    <w:rsid w:val="2DD01CB0"/>
    <w:rsid w:val="2DD57ECD"/>
    <w:rsid w:val="2E223573"/>
    <w:rsid w:val="2E485C02"/>
    <w:rsid w:val="2E6A75E3"/>
    <w:rsid w:val="2E812FF3"/>
    <w:rsid w:val="2ED51A6E"/>
    <w:rsid w:val="2F1C57A5"/>
    <w:rsid w:val="2F704980"/>
    <w:rsid w:val="2FA7707A"/>
    <w:rsid w:val="30091271"/>
    <w:rsid w:val="30363740"/>
    <w:rsid w:val="30435FBD"/>
    <w:rsid w:val="30486EFC"/>
    <w:rsid w:val="309F528E"/>
    <w:rsid w:val="30B71989"/>
    <w:rsid w:val="30E913A6"/>
    <w:rsid w:val="31140481"/>
    <w:rsid w:val="315912AF"/>
    <w:rsid w:val="31AB79A4"/>
    <w:rsid w:val="31F9233C"/>
    <w:rsid w:val="32661595"/>
    <w:rsid w:val="3305611D"/>
    <w:rsid w:val="332206BD"/>
    <w:rsid w:val="3328252A"/>
    <w:rsid w:val="33650A5F"/>
    <w:rsid w:val="33BA231E"/>
    <w:rsid w:val="33CA487F"/>
    <w:rsid w:val="33D44972"/>
    <w:rsid w:val="340E6C58"/>
    <w:rsid w:val="34D536C4"/>
    <w:rsid w:val="354C4E5D"/>
    <w:rsid w:val="35680E1A"/>
    <w:rsid w:val="35A96085"/>
    <w:rsid w:val="35EE6CA1"/>
    <w:rsid w:val="363C34A7"/>
    <w:rsid w:val="363F4FAA"/>
    <w:rsid w:val="36892C57"/>
    <w:rsid w:val="36955D99"/>
    <w:rsid w:val="36CE13BF"/>
    <w:rsid w:val="36F21770"/>
    <w:rsid w:val="370E1BD7"/>
    <w:rsid w:val="370F4DA6"/>
    <w:rsid w:val="37C5249A"/>
    <w:rsid w:val="38033706"/>
    <w:rsid w:val="38312E6C"/>
    <w:rsid w:val="38377AA2"/>
    <w:rsid w:val="38A42C8E"/>
    <w:rsid w:val="38B45EFC"/>
    <w:rsid w:val="38CD16AE"/>
    <w:rsid w:val="38D036A4"/>
    <w:rsid w:val="38FC1F15"/>
    <w:rsid w:val="39707E46"/>
    <w:rsid w:val="39792C93"/>
    <w:rsid w:val="398D0AC5"/>
    <w:rsid w:val="39C4792F"/>
    <w:rsid w:val="39C552A9"/>
    <w:rsid w:val="39C5774B"/>
    <w:rsid w:val="39E723D3"/>
    <w:rsid w:val="3A667B03"/>
    <w:rsid w:val="3A9369B8"/>
    <w:rsid w:val="3AE97D6B"/>
    <w:rsid w:val="3B084AF6"/>
    <w:rsid w:val="3B8E3C6C"/>
    <w:rsid w:val="3B9C4230"/>
    <w:rsid w:val="3C1C5FDB"/>
    <w:rsid w:val="3C2B40B2"/>
    <w:rsid w:val="3C422011"/>
    <w:rsid w:val="3C636DF2"/>
    <w:rsid w:val="3C967255"/>
    <w:rsid w:val="3CEF665D"/>
    <w:rsid w:val="3CF70FDA"/>
    <w:rsid w:val="3D457CC8"/>
    <w:rsid w:val="3D5C50E1"/>
    <w:rsid w:val="3E046DF3"/>
    <w:rsid w:val="3E661E2D"/>
    <w:rsid w:val="3E8B799A"/>
    <w:rsid w:val="3E9D780F"/>
    <w:rsid w:val="3EA632AC"/>
    <w:rsid w:val="3ED634EA"/>
    <w:rsid w:val="3F452FD7"/>
    <w:rsid w:val="3FA708A4"/>
    <w:rsid w:val="3FE111C3"/>
    <w:rsid w:val="400A11D8"/>
    <w:rsid w:val="403E06F0"/>
    <w:rsid w:val="40753959"/>
    <w:rsid w:val="408847A8"/>
    <w:rsid w:val="40884808"/>
    <w:rsid w:val="40B4502A"/>
    <w:rsid w:val="40C5008E"/>
    <w:rsid w:val="40FE59B1"/>
    <w:rsid w:val="41666DD5"/>
    <w:rsid w:val="41895983"/>
    <w:rsid w:val="419903CA"/>
    <w:rsid w:val="41DD49C0"/>
    <w:rsid w:val="41DF303B"/>
    <w:rsid w:val="42265CA1"/>
    <w:rsid w:val="425A6618"/>
    <w:rsid w:val="42B2150D"/>
    <w:rsid w:val="42BC355E"/>
    <w:rsid w:val="43061196"/>
    <w:rsid w:val="431D644D"/>
    <w:rsid w:val="43CE6D9F"/>
    <w:rsid w:val="43DD6A08"/>
    <w:rsid w:val="44147686"/>
    <w:rsid w:val="442A0FF7"/>
    <w:rsid w:val="44595EFE"/>
    <w:rsid w:val="44A83992"/>
    <w:rsid w:val="455D6192"/>
    <w:rsid w:val="45EE77A4"/>
    <w:rsid w:val="45F14BBF"/>
    <w:rsid w:val="45FC1F89"/>
    <w:rsid w:val="46447AD0"/>
    <w:rsid w:val="4667667C"/>
    <w:rsid w:val="46F26477"/>
    <w:rsid w:val="46F751BF"/>
    <w:rsid w:val="46FE1966"/>
    <w:rsid w:val="47AD1197"/>
    <w:rsid w:val="47E710FB"/>
    <w:rsid w:val="47ED349E"/>
    <w:rsid w:val="48641D5A"/>
    <w:rsid w:val="48B84099"/>
    <w:rsid w:val="48D30C8F"/>
    <w:rsid w:val="48F93679"/>
    <w:rsid w:val="49151A34"/>
    <w:rsid w:val="493E0515"/>
    <w:rsid w:val="49470F79"/>
    <w:rsid w:val="49485B51"/>
    <w:rsid w:val="49665DCB"/>
    <w:rsid w:val="49710222"/>
    <w:rsid w:val="49974E74"/>
    <w:rsid w:val="4A367E77"/>
    <w:rsid w:val="4A3A2308"/>
    <w:rsid w:val="4A405D23"/>
    <w:rsid w:val="4A4D2829"/>
    <w:rsid w:val="4A630440"/>
    <w:rsid w:val="4A804D1D"/>
    <w:rsid w:val="4AB54A2D"/>
    <w:rsid w:val="4BF054CF"/>
    <w:rsid w:val="4C226AA5"/>
    <w:rsid w:val="4C9170DB"/>
    <w:rsid w:val="4CDF3954"/>
    <w:rsid w:val="4CE63047"/>
    <w:rsid w:val="4D18297E"/>
    <w:rsid w:val="4D634E6D"/>
    <w:rsid w:val="4D757618"/>
    <w:rsid w:val="4DD8672F"/>
    <w:rsid w:val="4DEC6549"/>
    <w:rsid w:val="4E126F73"/>
    <w:rsid w:val="4E3C3076"/>
    <w:rsid w:val="4E5410D2"/>
    <w:rsid w:val="4EF70F4D"/>
    <w:rsid w:val="4F1C43FC"/>
    <w:rsid w:val="4F490783"/>
    <w:rsid w:val="4F6D0B44"/>
    <w:rsid w:val="4F833E54"/>
    <w:rsid w:val="4F9010E9"/>
    <w:rsid w:val="4FC14E99"/>
    <w:rsid w:val="4FDE2637"/>
    <w:rsid w:val="4FF8168D"/>
    <w:rsid w:val="5031085E"/>
    <w:rsid w:val="50345C2D"/>
    <w:rsid w:val="50791011"/>
    <w:rsid w:val="50945CAA"/>
    <w:rsid w:val="50B46B12"/>
    <w:rsid w:val="50F473C0"/>
    <w:rsid w:val="51373F3D"/>
    <w:rsid w:val="51537C10"/>
    <w:rsid w:val="51782617"/>
    <w:rsid w:val="51814467"/>
    <w:rsid w:val="52EA189B"/>
    <w:rsid w:val="53A51F4E"/>
    <w:rsid w:val="540B018A"/>
    <w:rsid w:val="545C0256"/>
    <w:rsid w:val="54A309A3"/>
    <w:rsid w:val="54B56A54"/>
    <w:rsid w:val="54D53CF9"/>
    <w:rsid w:val="551676DF"/>
    <w:rsid w:val="552175DB"/>
    <w:rsid w:val="55581881"/>
    <w:rsid w:val="55642AD7"/>
    <w:rsid w:val="558001AF"/>
    <w:rsid w:val="55881C3C"/>
    <w:rsid w:val="559C563E"/>
    <w:rsid w:val="55B856D8"/>
    <w:rsid w:val="55FB7588"/>
    <w:rsid w:val="55FD58E3"/>
    <w:rsid w:val="561B4A74"/>
    <w:rsid w:val="56B3048E"/>
    <w:rsid w:val="570A07F9"/>
    <w:rsid w:val="573804ED"/>
    <w:rsid w:val="57474810"/>
    <w:rsid w:val="57562B24"/>
    <w:rsid w:val="575E648A"/>
    <w:rsid w:val="58070EAA"/>
    <w:rsid w:val="581B40F7"/>
    <w:rsid w:val="58534BF8"/>
    <w:rsid w:val="58565344"/>
    <w:rsid w:val="58695F8B"/>
    <w:rsid w:val="589543F5"/>
    <w:rsid w:val="589B2E3D"/>
    <w:rsid w:val="58F73401"/>
    <w:rsid w:val="595A64AD"/>
    <w:rsid w:val="59952836"/>
    <w:rsid w:val="59E57AC2"/>
    <w:rsid w:val="5A9B3313"/>
    <w:rsid w:val="5ACD39D4"/>
    <w:rsid w:val="5AF22F7E"/>
    <w:rsid w:val="5B0A0784"/>
    <w:rsid w:val="5B331E3F"/>
    <w:rsid w:val="5BA07BB6"/>
    <w:rsid w:val="5BBE35F6"/>
    <w:rsid w:val="5BD501E8"/>
    <w:rsid w:val="5BEA4600"/>
    <w:rsid w:val="5BFE250E"/>
    <w:rsid w:val="5C3E5A4E"/>
    <w:rsid w:val="5CA4442A"/>
    <w:rsid w:val="5CFA0810"/>
    <w:rsid w:val="5D273630"/>
    <w:rsid w:val="5D603CFB"/>
    <w:rsid w:val="5D6468EE"/>
    <w:rsid w:val="5DF16C05"/>
    <w:rsid w:val="5E9A3517"/>
    <w:rsid w:val="5EB3743D"/>
    <w:rsid w:val="5EFB6C0F"/>
    <w:rsid w:val="5F124550"/>
    <w:rsid w:val="5F2358F6"/>
    <w:rsid w:val="5F2B66BC"/>
    <w:rsid w:val="6014374B"/>
    <w:rsid w:val="602418BF"/>
    <w:rsid w:val="60CF6C57"/>
    <w:rsid w:val="60DB1B99"/>
    <w:rsid w:val="61755069"/>
    <w:rsid w:val="618D0E1A"/>
    <w:rsid w:val="619C1CA6"/>
    <w:rsid w:val="61AB1547"/>
    <w:rsid w:val="62087795"/>
    <w:rsid w:val="62190094"/>
    <w:rsid w:val="622B0E62"/>
    <w:rsid w:val="62990BC5"/>
    <w:rsid w:val="629D1B22"/>
    <w:rsid w:val="62E92825"/>
    <w:rsid w:val="630E6F66"/>
    <w:rsid w:val="633C657A"/>
    <w:rsid w:val="63637DD7"/>
    <w:rsid w:val="639C65AB"/>
    <w:rsid w:val="63CE30A4"/>
    <w:rsid w:val="63DD1C5C"/>
    <w:rsid w:val="63F7292B"/>
    <w:rsid w:val="64144421"/>
    <w:rsid w:val="64655912"/>
    <w:rsid w:val="64BA766C"/>
    <w:rsid w:val="65502555"/>
    <w:rsid w:val="65771F5A"/>
    <w:rsid w:val="657F4878"/>
    <w:rsid w:val="66173CAA"/>
    <w:rsid w:val="66357CC3"/>
    <w:rsid w:val="668354D2"/>
    <w:rsid w:val="66D83D64"/>
    <w:rsid w:val="66F918C9"/>
    <w:rsid w:val="676F2D16"/>
    <w:rsid w:val="678154B0"/>
    <w:rsid w:val="678F499B"/>
    <w:rsid w:val="67945FC2"/>
    <w:rsid w:val="67FB2AC4"/>
    <w:rsid w:val="68560087"/>
    <w:rsid w:val="68BA3798"/>
    <w:rsid w:val="690D0368"/>
    <w:rsid w:val="692F6410"/>
    <w:rsid w:val="69846657"/>
    <w:rsid w:val="69F76497"/>
    <w:rsid w:val="69FF7CBD"/>
    <w:rsid w:val="6A47529D"/>
    <w:rsid w:val="6A5A6DA2"/>
    <w:rsid w:val="6AF61310"/>
    <w:rsid w:val="6B225547"/>
    <w:rsid w:val="6B413A50"/>
    <w:rsid w:val="6BEE750B"/>
    <w:rsid w:val="6C0040EC"/>
    <w:rsid w:val="6C640C01"/>
    <w:rsid w:val="6C6770B8"/>
    <w:rsid w:val="6CC25408"/>
    <w:rsid w:val="6CD771B7"/>
    <w:rsid w:val="6CDE224B"/>
    <w:rsid w:val="6D4E22D5"/>
    <w:rsid w:val="6D9A2F69"/>
    <w:rsid w:val="6DA52666"/>
    <w:rsid w:val="6DB0368A"/>
    <w:rsid w:val="6DB55A2D"/>
    <w:rsid w:val="6E6F58E7"/>
    <w:rsid w:val="6EB803FE"/>
    <w:rsid w:val="6F24244B"/>
    <w:rsid w:val="6F3C6178"/>
    <w:rsid w:val="6F5632F9"/>
    <w:rsid w:val="6F6D34BB"/>
    <w:rsid w:val="6FB26C4A"/>
    <w:rsid w:val="6FB45A58"/>
    <w:rsid w:val="6FCD14BC"/>
    <w:rsid w:val="6FDC2C2E"/>
    <w:rsid w:val="70187047"/>
    <w:rsid w:val="703F3E89"/>
    <w:rsid w:val="70AD37B3"/>
    <w:rsid w:val="70C9038E"/>
    <w:rsid w:val="71736911"/>
    <w:rsid w:val="71B365C0"/>
    <w:rsid w:val="71D074AE"/>
    <w:rsid w:val="73972979"/>
    <w:rsid w:val="73A60334"/>
    <w:rsid w:val="73D81B5D"/>
    <w:rsid w:val="741719F8"/>
    <w:rsid w:val="74832F2C"/>
    <w:rsid w:val="74837B6D"/>
    <w:rsid w:val="748D67DB"/>
    <w:rsid w:val="74C7644B"/>
    <w:rsid w:val="75017BBD"/>
    <w:rsid w:val="7557332E"/>
    <w:rsid w:val="75926BC3"/>
    <w:rsid w:val="75A576C7"/>
    <w:rsid w:val="75FE7F3D"/>
    <w:rsid w:val="769002A5"/>
    <w:rsid w:val="76A1003E"/>
    <w:rsid w:val="76EF4421"/>
    <w:rsid w:val="770F58A9"/>
    <w:rsid w:val="7738442A"/>
    <w:rsid w:val="78174088"/>
    <w:rsid w:val="78397A44"/>
    <w:rsid w:val="789C2226"/>
    <w:rsid w:val="78EA0FC2"/>
    <w:rsid w:val="78F92F7D"/>
    <w:rsid w:val="7916292F"/>
    <w:rsid w:val="795B2256"/>
    <w:rsid w:val="79A82877"/>
    <w:rsid w:val="79F628A4"/>
    <w:rsid w:val="7A1A522E"/>
    <w:rsid w:val="7A686D7F"/>
    <w:rsid w:val="7A8516F5"/>
    <w:rsid w:val="7A9C250F"/>
    <w:rsid w:val="7AA81F8D"/>
    <w:rsid w:val="7AC1165A"/>
    <w:rsid w:val="7B0A70F5"/>
    <w:rsid w:val="7B300BDD"/>
    <w:rsid w:val="7C1203A8"/>
    <w:rsid w:val="7C3F2CC5"/>
    <w:rsid w:val="7D196BB9"/>
    <w:rsid w:val="7D28069F"/>
    <w:rsid w:val="7D3C3926"/>
    <w:rsid w:val="7D6153C7"/>
    <w:rsid w:val="7D6A6C42"/>
    <w:rsid w:val="7D8F0802"/>
    <w:rsid w:val="7DE416C6"/>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8"/>
    <w:qFormat/>
    <w:uiPriority w:val="99"/>
    <w:pPr>
      <w:keepNext/>
      <w:keepLines/>
      <w:spacing w:before="260" w:after="260" w:line="416" w:lineRule="auto"/>
      <w:outlineLvl w:val="2"/>
    </w:pPr>
    <w:rPr>
      <w:b/>
      <w:bCs/>
      <w:sz w:val="32"/>
      <w:szCs w:val="32"/>
    </w:rPr>
  </w:style>
  <w:style w:type="character" w:default="1" w:styleId="25">
    <w:name w:val="Default Paragraph Font"/>
    <w:link w:val="26"/>
    <w:semiHidden/>
    <w:qFormat/>
    <w:uiPriority w:val="0"/>
    <w:rPr>
      <w:rFonts w:ascii="Tahoma" w:hAnsi="Tahoma" w:eastAsia="宋体" w:cs="Times New Roman"/>
      <w:sz w:val="24"/>
    </w:rPr>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customStyle="1" w:styleId="3">
    <w:name w:val="Default"/>
    <w:next w:val="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
    <w:name w:val="表格文字"/>
    <w:basedOn w:val="1"/>
    <w:qFormat/>
    <w:uiPriority w:val="0"/>
    <w:pPr>
      <w:spacing w:line="360" w:lineRule="exact"/>
      <w:jc w:val="center"/>
    </w:pPr>
    <w:rPr>
      <w:szCs w:val="20"/>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Body Text Indent 2"/>
    <w:basedOn w:val="1"/>
    <w:qFormat/>
    <w:uiPriority w:val="0"/>
    <w:pPr>
      <w:spacing w:line="590" w:lineRule="exact"/>
      <w:ind w:firstLine="880" w:firstLineChars="200"/>
    </w:pPr>
    <w:rPr>
      <w:rFonts w:eastAsia="方正仿宋_GBK"/>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List"/>
    <w:qFormat/>
    <w:uiPriority w:val="0"/>
    <w:pPr>
      <w:widowControl w:val="0"/>
      <w:spacing w:line="360" w:lineRule="auto"/>
      <w:ind w:left="420" w:hanging="420"/>
      <w:jc w:val="both"/>
    </w:pPr>
    <w:rPr>
      <w:rFonts w:ascii="Arial" w:hAnsi="Arial" w:eastAsia="楷体_GB2312" w:cs="Times New Roman"/>
      <w:kern w:val="2"/>
      <w:sz w:val="28"/>
      <w:szCs w:val="22"/>
      <w:lang w:val="en-US" w:eastAsia="zh-CN" w:bidi="ar-SA"/>
    </w:rPr>
  </w:style>
  <w:style w:type="paragraph" w:styleId="18">
    <w:name w:val="toc 6"/>
    <w:basedOn w:val="1"/>
    <w:next w:val="1"/>
    <w:qFormat/>
    <w:uiPriority w:val="0"/>
    <w:pPr>
      <w:ind w:left="2100" w:leftChars="1000"/>
    </w:pPr>
  </w:style>
  <w:style w:type="paragraph" w:styleId="19">
    <w:name w:val="Body Text 2"/>
    <w:basedOn w:val="1"/>
    <w:qFormat/>
    <w:uiPriority w:val="0"/>
    <w:pPr>
      <w:spacing w:line="280" w:lineRule="exact"/>
    </w:pPr>
    <w:rPr>
      <w:rFonts w:ascii="仿宋_GB2312" w:eastAsia="仿宋_GB2312"/>
      <w:b/>
      <w:sz w:val="24"/>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2"/>
    <w:next w:val="18"/>
    <w:qFormat/>
    <w:uiPriority w:val="0"/>
    <w:pPr>
      <w:spacing w:line="400" w:lineRule="atLeast"/>
      <w:ind w:firstLine="426"/>
    </w:pPr>
    <w:rPr>
      <w:rFonts w:ascii="Times New Roman" w:hAnsi="Times New Roman"/>
      <w:sz w:val="24"/>
      <w:szCs w:val="20"/>
    </w:rPr>
  </w:style>
  <w:style w:type="paragraph" w:styleId="22">
    <w:name w:val="Body Text First Indent 2"/>
    <w:basedOn w:val="9"/>
    <w:next w:val="17"/>
    <w:qFormat/>
    <w:uiPriority w:val="0"/>
    <w:pPr>
      <w:spacing w:line="360" w:lineRule="auto"/>
      <w:jc w:val="left"/>
    </w:pPr>
    <w:rPr>
      <w:rFonts w:cs="宋体"/>
      <w:sz w:val="28"/>
      <w:szCs w:val="2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Char Char Char"/>
    <w:basedOn w:val="1"/>
    <w:next w:val="1"/>
    <w:link w:val="25"/>
    <w:qFormat/>
    <w:uiPriority w:val="0"/>
    <w:rPr>
      <w:rFonts w:ascii="Tahoma" w:hAnsi="Tahoma" w:eastAsia="宋体" w:cs="Times New Roman"/>
      <w:sz w:val="24"/>
    </w:rPr>
  </w:style>
  <w:style w:type="character" w:styleId="27">
    <w:name w:val="Strong"/>
    <w:basedOn w:val="25"/>
    <w:qFormat/>
    <w:uiPriority w:val="0"/>
  </w:style>
  <w:style w:type="character" w:styleId="28">
    <w:name w:val="page number"/>
    <w:basedOn w:val="25"/>
    <w:qFormat/>
    <w:uiPriority w:val="0"/>
  </w:style>
  <w:style w:type="character" w:styleId="29">
    <w:name w:val="FollowedHyperlink"/>
    <w:basedOn w:val="25"/>
    <w:qFormat/>
    <w:uiPriority w:val="0"/>
    <w:rPr>
      <w:color w:val="800080"/>
      <w:u w:val="none"/>
    </w:rPr>
  </w:style>
  <w:style w:type="character" w:styleId="30">
    <w:name w:val="Emphasis"/>
    <w:basedOn w:val="25"/>
    <w:qFormat/>
    <w:uiPriority w:val="0"/>
  </w:style>
  <w:style w:type="character" w:styleId="31">
    <w:name w:val="HTML Definition"/>
    <w:basedOn w:val="25"/>
    <w:qFormat/>
    <w:uiPriority w:val="0"/>
  </w:style>
  <w:style w:type="character" w:styleId="32">
    <w:name w:val="HTML Typewriter"/>
    <w:basedOn w:val="25"/>
    <w:qFormat/>
    <w:uiPriority w:val="0"/>
    <w:rPr>
      <w:rFonts w:ascii="monospace" w:hAnsi="monospace" w:eastAsia="monospace" w:cs="monospace"/>
      <w:sz w:val="20"/>
    </w:rPr>
  </w:style>
  <w:style w:type="character" w:styleId="33">
    <w:name w:val="HTML Acronym"/>
    <w:basedOn w:val="25"/>
    <w:qFormat/>
    <w:uiPriority w:val="0"/>
  </w:style>
  <w:style w:type="character" w:styleId="34">
    <w:name w:val="HTML Variable"/>
    <w:basedOn w:val="25"/>
    <w:qFormat/>
    <w:uiPriority w:val="0"/>
  </w:style>
  <w:style w:type="character" w:styleId="35">
    <w:name w:val="Hyperlink"/>
    <w:qFormat/>
    <w:uiPriority w:val="0"/>
    <w:rPr>
      <w:color w:val="0000FF"/>
      <w:u w:val="single"/>
    </w:rPr>
  </w:style>
  <w:style w:type="character" w:styleId="36">
    <w:name w:val="HTML Code"/>
    <w:basedOn w:val="25"/>
    <w:qFormat/>
    <w:uiPriority w:val="0"/>
    <w:rPr>
      <w:rFonts w:hint="default" w:ascii="monospace" w:hAnsi="monospace" w:eastAsia="monospace" w:cs="monospace"/>
      <w:sz w:val="20"/>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模板普通正文"/>
    <w:basedOn w:val="9"/>
    <w:qFormat/>
    <w:uiPriority w:val="0"/>
    <w:pPr>
      <w:spacing w:beforeLines="50" w:after="10"/>
      <w:ind w:left="0" w:leftChars="0" w:firstLine="490" w:firstLineChars="175"/>
      <w:jc w:val="left"/>
    </w:pPr>
    <w:rPr>
      <w:sz w:val="20"/>
    </w:rPr>
  </w:style>
  <w:style w:type="paragraph" w:customStyle="1" w:styleId="41">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44">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5">
    <w:name w:val="Char"/>
    <w:basedOn w:val="1"/>
    <w:qFormat/>
    <w:uiPriority w:val="99"/>
    <w:rPr>
      <w:rFonts w:ascii="Tahoma" w:hAnsi="Tahoma"/>
      <w:sz w:val="24"/>
    </w:rPr>
  </w:style>
  <w:style w:type="paragraph" w:customStyle="1" w:styleId="46">
    <w:name w:val="样式 标题 2 + 宋体 五号 行距: 单倍行距"/>
    <w:basedOn w:val="6"/>
    <w:qFormat/>
    <w:uiPriority w:val="99"/>
    <w:pPr>
      <w:spacing w:line="240" w:lineRule="auto"/>
    </w:pPr>
    <w:rPr>
      <w:rFonts w:ascii="宋体" w:hAnsi="宋体" w:eastAsia="宋体"/>
      <w:sz w:val="21"/>
    </w:rPr>
  </w:style>
  <w:style w:type="paragraph" w:customStyle="1" w:styleId="47">
    <w:name w:val="Char Char Char Char Char Char Char1 Char"/>
    <w:basedOn w:val="1"/>
    <w:qFormat/>
    <w:uiPriority w:val="99"/>
    <w:rPr>
      <w:rFonts w:ascii="Tahoma" w:hAnsi="Tahoma"/>
      <w:sz w:val="24"/>
    </w:rPr>
  </w:style>
  <w:style w:type="character" w:customStyle="1" w:styleId="48">
    <w:name w:val="标题 3 Char"/>
    <w:basedOn w:val="25"/>
    <w:link w:val="7"/>
    <w:qFormat/>
    <w:locked/>
    <w:uiPriority w:val="99"/>
    <w:rPr>
      <w:b/>
      <w:bCs/>
      <w:sz w:val="32"/>
      <w:szCs w:val="32"/>
    </w:rPr>
  </w:style>
  <w:style w:type="paragraph" w:customStyle="1" w:styleId="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List Paragraph"/>
    <w:basedOn w:val="1"/>
    <w:unhideWhenUsed/>
    <w:qFormat/>
    <w:uiPriority w:val="99"/>
    <w:pPr>
      <w:ind w:firstLine="420" w:firstLineChars="200"/>
    </w:pPr>
    <w:rPr>
      <w:rFonts w:ascii="Calibri" w:hAnsi="Calibri"/>
      <w:szCs w:val="22"/>
    </w:rPr>
  </w:style>
  <w:style w:type="paragraph" w:customStyle="1" w:styleId="51">
    <w:name w:val="Table Paragraph"/>
    <w:basedOn w:val="1"/>
    <w:qFormat/>
    <w:uiPriority w:val="1"/>
  </w:style>
  <w:style w:type="paragraph" w:customStyle="1" w:styleId="52">
    <w:name w:val="_Style 1"/>
    <w:basedOn w:val="1"/>
    <w:qFormat/>
    <w:uiPriority w:val="0"/>
    <w:pPr>
      <w:ind w:firstLine="420" w:firstLineChars="200"/>
    </w:pPr>
    <w:rPr>
      <w:rFonts w:ascii="Calibri" w:hAnsi="Calibri"/>
      <w:szCs w:val="22"/>
    </w:rPr>
  </w:style>
  <w:style w:type="paragraph" w:customStyle="1" w:styleId="5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5">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6">
    <w:name w:val="font41"/>
    <w:basedOn w:val="25"/>
    <w:qFormat/>
    <w:uiPriority w:val="0"/>
    <w:rPr>
      <w:rFonts w:hint="default" w:ascii="Arial" w:hAnsi="Arial" w:cs="Arial"/>
      <w:color w:val="000000"/>
      <w:sz w:val="20"/>
      <w:szCs w:val="20"/>
      <w:u w:val="none"/>
    </w:rPr>
  </w:style>
  <w:style w:type="character" w:customStyle="1" w:styleId="57">
    <w:name w:val="font11"/>
    <w:basedOn w:val="25"/>
    <w:qFormat/>
    <w:uiPriority w:val="0"/>
    <w:rPr>
      <w:rFonts w:hint="eastAsia" w:ascii="宋体" w:hAnsi="宋体" w:eastAsia="宋体" w:cs="宋体"/>
      <w:color w:val="000000"/>
      <w:sz w:val="20"/>
      <w:szCs w:val="20"/>
      <w:u w:val="none"/>
    </w:rPr>
  </w:style>
  <w:style w:type="character" w:customStyle="1" w:styleId="58">
    <w:name w:val="font71"/>
    <w:basedOn w:val="25"/>
    <w:qFormat/>
    <w:uiPriority w:val="0"/>
    <w:rPr>
      <w:rFonts w:hint="eastAsia" w:ascii="宋体" w:hAnsi="宋体" w:eastAsia="宋体" w:cs="宋体"/>
      <w:color w:val="000000"/>
      <w:sz w:val="22"/>
      <w:szCs w:val="22"/>
      <w:u w:val="none"/>
    </w:rPr>
  </w:style>
  <w:style w:type="character" w:customStyle="1" w:styleId="59">
    <w:name w:val="font31"/>
    <w:basedOn w:val="25"/>
    <w:qFormat/>
    <w:uiPriority w:val="0"/>
    <w:rPr>
      <w:rFonts w:hint="eastAsia" w:ascii="宋体" w:hAnsi="宋体" w:eastAsia="宋体" w:cs="宋体"/>
      <w:color w:val="000000"/>
      <w:sz w:val="22"/>
      <w:szCs w:val="22"/>
      <w:u w:val="none"/>
    </w:rPr>
  </w:style>
  <w:style w:type="character" w:customStyle="1" w:styleId="60">
    <w:name w:val="font01"/>
    <w:basedOn w:val="25"/>
    <w:qFormat/>
    <w:uiPriority w:val="0"/>
    <w:rPr>
      <w:rFonts w:ascii="Helvetica" w:hAnsi="Helvetica" w:eastAsia="Helvetica" w:cs="Helvetica"/>
      <w:color w:val="000000"/>
      <w:sz w:val="22"/>
      <w:szCs w:val="22"/>
      <w:u w:val="none"/>
    </w:rPr>
  </w:style>
  <w:style w:type="paragraph" w:customStyle="1" w:styleId="61">
    <w:name w:val="正文_1_0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9914</Words>
  <Characters>10473</Characters>
  <Lines>0</Lines>
  <Paragraphs>0</Paragraphs>
  <TotalTime>9</TotalTime>
  <ScaleCrop>false</ScaleCrop>
  <LinksUpToDate>false</LinksUpToDate>
  <CharactersWithSpaces>11369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NTKO</cp:lastModifiedBy>
  <cp:lastPrinted>2023-11-07T01:31:00Z</cp:lastPrinted>
  <dcterms:modified xsi:type="dcterms:W3CDTF">2023-11-07T08:25:56Z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141023A136CC4D13A3D7FFBF4E09AEBA</vt:lpwstr>
  </property>
</Properties>
</file>